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C093C" w14:textId="77777777" w:rsidR="00EB1349" w:rsidRPr="00990ECF" w:rsidRDefault="00990ECF">
      <w:pPr>
        <w:spacing w:line="400" w:lineRule="exact"/>
        <w:jc w:val="center"/>
        <w:rPr>
          <w:rFonts w:ascii="黑体" w:eastAsia="黑体" w:hAnsi="黑体"/>
          <w:bCs/>
          <w:color w:val="030000"/>
          <w:kern w:val="0"/>
          <w:szCs w:val="21"/>
        </w:rPr>
      </w:pPr>
      <w:r w:rsidRPr="00990ECF">
        <w:rPr>
          <w:rFonts w:ascii="黑体" w:eastAsia="黑体" w:hAnsi="黑体" w:hint="eastAsia"/>
          <w:bCs/>
          <w:color w:val="030000"/>
          <w:kern w:val="0"/>
          <w:szCs w:val="21"/>
        </w:rPr>
        <w:t>证券代码：</w:t>
      </w:r>
      <w:r w:rsidRPr="00990ECF">
        <w:rPr>
          <w:rFonts w:ascii="黑体" w:eastAsia="黑体" w:hAnsi="黑体"/>
          <w:bCs/>
          <w:color w:val="030000"/>
          <w:kern w:val="0"/>
          <w:szCs w:val="21"/>
        </w:rPr>
        <w:t>00</w:t>
      </w:r>
      <w:r w:rsidRPr="00990ECF">
        <w:rPr>
          <w:rFonts w:ascii="黑体" w:eastAsia="黑体" w:hAnsi="黑体" w:hint="eastAsia"/>
          <w:bCs/>
          <w:color w:val="030000"/>
          <w:kern w:val="0"/>
          <w:szCs w:val="21"/>
        </w:rPr>
        <w:t xml:space="preserve">2042                 </w:t>
      </w:r>
      <w:r w:rsidRPr="00990ECF">
        <w:rPr>
          <w:rFonts w:ascii="黑体" w:eastAsia="黑体" w:hAnsi="黑体" w:hint="eastAsia"/>
          <w:bCs/>
          <w:color w:val="030000"/>
          <w:kern w:val="0"/>
          <w:szCs w:val="21"/>
        </w:rPr>
        <w:t>证券简称：华孚时尚</w:t>
      </w:r>
      <w:r w:rsidRPr="00990ECF">
        <w:rPr>
          <w:rFonts w:ascii="黑体" w:eastAsia="黑体" w:hAnsi="黑体" w:hint="eastAsia"/>
          <w:bCs/>
          <w:color w:val="030000"/>
          <w:kern w:val="0"/>
          <w:szCs w:val="21"/>
        </w:rPr>
        <w:t xml:space="preserve">             </w:t>
      </w:r>
      <w:r w:rsidRPr="00990ECF">
        <w:rPr>
          <w:rFonts w:ascii="黑体" w:eastAsia="黑体" w:hAnsi="黑体" w:hint="eastAsia"/>
          <w:bCs/>
          <w:color w:val="030000"/>
          <w:kern w:val="0"/>
          <w:szCs w:val="21"/>
        </w:rPr>
        <w:t>公告编号：</w:t>
      </w:r>
      <w:r w:rsidRPr="00990ECF">
        <w:rPr>
          <w:rFonts w:ascii="黑体" w:eastAsia="黑体" w:hAnsi="黑体" w:hint="eastAsia"/>
          <w:bCs/>
          <w:color w:val="030000"/>
          <w:kern w:val="0"/>
          <w:szCs w:val="21"/>
        </w:rPr>
        <w:t>2024-62</w:t>
      </w:r>
    </w:p>
    <w:p w14:paraId="1E543CB3" w14:textId="77777777" w:rsidR="00EB1349" w:rsidRPr="00990ECF" w:rsidRDefault="00EB1349">
      <w:pPr>
        <w:spacing w:line="400" w:lineRule="exact"/>
        <w:jc w:val="center"/>
        <w:rPr>
          <w:b/>
          <w:bCs/>
          <w:color w:val="0B0000"/>
          <w:sz w:val="32"/>
          <w:szCs w:val="36"/>
        </w:rPr>
      </w:pPr>
    </w:p>
    <w:p w14:paraId="1E891B7C" w14:textId="77777777" w:rsidR="00EB1349" w:rsidRPr="00990ECF" w:rsidRDefault="00990ECF">
      <w:pPr>
        <w:spacing w:beforeLines="50" w:before="156" w:line="600" w:lineRule="exact"/>
        <w:jc w:val="center"/>
        <w:rPr>
          <w:rFonts w:asciiTheme="minorEastAsia" w:eastAsiaTheme="minorEastAsia" w:hAnsiTheme="minorEastAsia"/>
          <w:b/>
          <w:bCs/>
          <w:color w:val="0B0000"/>
          <w:sz w:val="36"/>
          <w:szCs w:val="36"/>
        </w:rPr>
      </w:pPr>
      <w:r w:rsidRPr="00990ECF">
        <w:rPr>
          <w:rFonts w:asciiTheme="minorEastAsia" w:eastAsiaTheme="minorEastAsia" w:hAnsiTheme="minorEastAsia" w:hint="eastAsia"/>
          <w:b/>
          <w:bCs/>
          <w:color w:val="0B0000"/>
          <w:sz w:val="36"/>
          <w:szCs w:val="36"/>
        </w:rPr>
        <w:t>华孚时尚股份有限公司</w:t>
      </w:r>
    </w:p>
    <w:p w14:paraId="0D5E79BF" w14:textId="77777777" w:rsidR="00EB1349" w:rsidRPr="00990ECF" w:rsidRDefault="00990ECF">
      <w:pPr>
        <w:spacing w:beforeLines="50" w:before="156" w:line="600" w:lineRule="exact"/>
        <w:jc w:val="center"/>
        <w:rPr>
          <w:rFonts w:asciiTheme="minorEastAsia" w:eastAsiaTheme="minorEastAsia" w:hAnsiTheme="minorEastAsia"/>
          <w:b/>
          <w:bCs/>
          <w:color w:val="0F0000"/>
          <w:sz w:val="36"/>
          <w:szCs w:val="36"/>
        </w:rPr>
      </w:pPr>
      <w:r w:rsidRPr="00990ECF">
        <w:rPr>
          <w:rFonts w:asciiTheme="minorEastAsia" w:eastAsiaTheme="minorEastAsia" w:hAnsiTheme="minorEastAsia" w:hint="eastAsia"/>
          <w:b/>
          <w:bCs/>
          <w:color w:val="0F0000"/>
          <w:sz w:val="36"/>
          <w:szCs w:val="36"/>
        </w:rPr>
        <w:t>第八届监事会第二十五次会议决议公告</w:t>
      </w:r>
    </w:p>
    <w:p w14:paraId="283F5501" w14:textId="77777777" w:rsidR="00EB1349" w:rsidRPr="00990ECF" w:rsidRDefault="00EB1349">
      <w:pPr>
        <w:pStyle w:val="36"/>
        <w:rPr>
          <w:rFonts w:ascii="宋体" w:hAnsi="宋体"/>
          <w:color w:val="130000"/>
          <w:sz w:val="24"/>
          <w:szCs w:val="24"/>
        </w:rPr>
      </w:pPr>
    </w:p>
    <w:p w14:paraId="5589D2DA" w14:textId="77777777" w:rsidR="00EB1349" w:rsidRPr="00990ECF" w:rsidRDefault="00990ECF">
      <w:pPr>
        <w:pStyle w:val="36"/>
        <w:spacing w:line="360" w:lineRule="auto"/>
        <w:ind w:leftChars="0" w:left="0" w:firstLineChars="175" w:firstLine="420"/>
        <w:rPr>
          <w:rFonts w:ascii="楷体" w:eastAsia="楷体" w:hAnsi="楷体"/>
          <w:sz w:val="24"/>
          <w:szCs w:val="24"/>
        </w:rPr>
      </w:pPr>
      <w:r w:rsidRPr="00990ECF">
        <w:rPr>
          <w:rFonts w:ascii="楷体" w:eastAsia="楷体" w:hAnsi="楷体" w:hint="eastAsia"/>
          <w:sz w:val="24"/>
        </w:rPr>
        <w:t>本公司及监事会全体成员保证公告内容的真实、准确和完整，没有虚假记载、误导性陈述或重大遗漏</w:t>
      </w:r>
      <w:r w:rsidRPr="00990ECF">
        <w:rPr>
          <w:rFonts w:ascii="楷体" w:eastAsia="楷体" w:hAnsi="楷体" w:hint="eastAsia"/>
          <w:sz w:val="24"/>
          <w:szCs w:val="24"/>
        </w:rPr>
        <w:t>。</w:t>
      </w:r>
    </w:p>
    <w:p w14:paraId="3EF7D95C" w14:textId="77777777" w:rsidR="00EB1349" w:rsidRPr="00990ECF" w:rsidRDefault="00990ECF" w:rsidP="00990ECF">
      <w:pPr>
        <w:wordWrap w:val="0"/>
        <w:spacing w:line="500" w:lineRule="exact"/>
        <w:ind w:firstLineChars="177" w:firstLine="425"/>
        <w:rPr>
          <w:rFonts w:asciiTheme="minorEastAsia" w:eastAsiaTheme="minorEastAsia" w:hAnsiTheme="minorEastAsia"/>
          <w:sz w:val="24"/>
        </w:rPr>
      </w:pPr>
      <w:bookmarkStart w:id="0" w:name="OLE_LINK1"/>
      <w:r w:rsidRPr="00990ECF">
        <w:rPr>
          <w:rFonts w:asciiTheme="minorEastAsia" w:eastAsiaTheme="minorEastAsia" w:hAnsiTheme="minorEastAsia" w:hint="eastAsia"/>
          <w:sz w:val="24"/>
        </w:rPr>
        <w:t>华孚时尚股份有限公司（以下简称“公司”）监事会于</w:t>
      </w:r>
      <w:r w:rsidRPr="00990ECF">
        <w:rPr>
          <w:rFonts w:asciiTheme="minorEastAsia" w:eastAsiaTheme="minorEastAsia" w:hAnsiTheme="minorEastAsia" w:hint="eastAsia"/>
          <w:sz w:val="24"/>
        </w:rPr>
        <w:t>2024</w:t>
      </w:r>
      <w:r w:rsidRPr="00990ECF">
        <w:rPr>
          <w:rFonts w:asciiTheme="minorEastAsia" w:eastAsiaTheme="minorEastAsia" w:hAnsiTheme="minorEastAsia" w:hint="eastAsia"/>
          <w:sz w:val="24"/>
        </w:rPr>
        <w:t>年</w:t>
      </w:r>
      <w:r w:rsidRPr="00990ECF">
        <w:rPr>
          <w:rFonts w:asciiTheme="minorEastAsia" w:eastAsiaTheme="minorEastAsia" w:hAnsiTheme="minorEastAsia" w:hint="eastAsia"/>
          <w:sz w:val="24"/>
        </w:rPr>
        <w:t>12</w:t>
      </w:r>
      <w:r w:rsidRPr="00990ECF">
        <w:rPr>
          <w:rFonts w:asciiTheme="minorEastAsia" w:eastAsiaTheme="minorEastAsia" w:hAnsiTheme="minorEastAsia" w:hint="eastAsia"/>
          <w:sz w:val="24"/>
        </w:rPr>
        <w:t>月</w:t>
      </w:r>
      <w:r w:rsidRPr="00990ECF">
        <w:rPr>
          <w:rFonts w:asciiTheme="minorEastAsia" w:eastAsiaTheme="minorEastAsia" w:hAnsiTheme="minorEastAsia" w:hint="eastAsia"/>
          <w:sz w:val="24"/>
        </w:rPr>
        <w:t>2</w:t>
      </w:r>
      <w:r w:rsidRPr="00990ECF">
        <w:rPr>
          <w:rFonts w:asciiTheme="minorEastAsia" w:eastAsiaTheme="minorEastAsia" w:hAnsiTheme="minorEastAsia" w:hint="eastAsia"/>
          <w:sz w:val="24"/>
        </w:rPr>
        <w:t>日以传真、电子邮件及书面送达等方式发出了召开公司第八届监事会第二十五次会议的通知，于</w:t>
      </w:r>
      <w:r w:rsidRPr="00990ECF">
        <w:rPr>
          <w:rFonts w:asciiTheme="minorEastAsia" w:eastAsiaTheme="minorEastAsia" w:hAnsiTheme="minorEastAsia" w:hint="eastAsia"/>
          <w:sz w:val="24"/>
        </w:rPr>
        <w:t>2024</w:t>
      </w:r>
      <w:r w:rsidRPr="00990ECF">
        <w:rPr>
          <w:rFonts w:asciiTheme="minorEastAsia" w:eastAsiaTheme="minorEastAsia" w:hAnsiTheme="minorEastAsia" w:hint="eastAsia"/>
          <w:sz w:val="24"/>
        </w:rPr>
        <w:t>年</w:t>
      </w:r>
      <w:r w:rsidRPr="00990ECF">
        <w:rPr>
          <w:rFonts w:asciiTheme="minorEastAsia" w:eastAsiaTheme="minorEastAsia" w:hAnsiTheme="minorEastAsia" w:hint="eastAsia"/>
          <w:sz w:val="24"/>
        </w:rPr>
        <w:t>12</w:t>
      </w:r>
      <w:r w:rsidRPr="00990ECF">
        <w:rPr>
          <w:rFonts w:asciiTheme="minorEastAsia" w:eastAsiaTheme="minorEastAsia" w:hAnsiTheme="minorEastAsia" w:hint="eastAsia"/>
          <w:sz w:val="24"/>
        </w:rPr>
        <w:t>月</w:t>
      </w:r>
      <w:r w:rsidRPr="00990ECF">
        <w:rPr>
          <w:rFonts w:asciiTheme="minorEastAsia" w:eastAsiaTheme="minorEastAsia" w:hAnsiTheme="minorEastAsia" w:hint="eastAsia"/>
          <w:sz w:val="24"/>
        </w:rPr>
        <w:t>4</w:t>
      </w:r>
      <w:r w:rsidRPr="00990ECF">
        <w:rPr>
          <w:rFonts w:asciiTheme="minorEastAsia" w:eastAsiaTheme="minorEastAsia" w:hAnsiTheme="minorEastAsia" w:hint="eastAsia"/>
          <w:sz w:val="24"/>
        </w:rPr>
        <w:t>日</w:t>
      </w:r>
      <w:r w:rsidRPr="00990ECF">
        <w:rPr>
          <w:rFonts w:asciiTheme="minorEastAsia" w:eastAsiaTheme="minorEastAsia" w:hAnsiTheme="minorEastAsia" w:hint="eastAsia"/>
          <w:sz w:val="24"/>
        </w:rPr>
        <w:t>14:00</w:t>
      </w:r>
      <w:r w:rsidRPr="00990ECF">
        <w:rPr>
          <w:rFonts w:asciiTheme="minorEastAsia" w:eastAsiaTheme="minorEastAsia" w:hAnsiTheme="minorEastAsia" w:hint="eastAsia"/>
          <w:sz w:val="24"/>
        </w:rPr>
        <w:t>以现场结合</w:t>
      </w:r>
      <w:r w:rsidRPr="00990ECF">
        <w:rPr>
          <w:rFonts w:asciiTheme="minorEastAsia" w:eastAsiaTheme="minorEastAsia" w:hAnsiTheme="minorEastAsia" w:hint="eastAsia"/>
          <w:bCs/>
          <w:sz w:val="24"/>
        </w:rPr>
        <w:t>通讯的方式</w:t>
      </w:r>
      <w:r w:rsidRPr="00990ECF">
        <w:rPr>
          <w:rFonts w:asciiTheme="minorEastAsia" w:eastAsiaTheme="minorEastAsia" w:hAnsiTheme="minorEastAsia" w:hint="eastAsia"/>
          <w:sz w:val="24"/>
        </w:rPr>
        <w:t>召开。会议应出席监事</w:t>
      </w:r>
      <w:r w:rsidRPr="00990ECF">
        <w:rPr>
          <w:rFonts w:asciiTheme="minorEastAsia" w:eastAsiaTheme="minorEastAsia" w:hAnsiTheme="minorEastAsia" w:hint="eastAsia"/>
          <w:sz w:val="24"/>
        </w:rPr>
        <w:t>3</w:t>
      </w:r>
      <w:r w:rsidRPr="00990ECF">
        <w:rPr>
          <w:rFonts w:asciiTheme="minorEastAsia" w:eastAsiaTheme="minorEastAsia" w:hAnsiTheme="minorEastAsia" w:hint="eastAsia"/>
          <w:sz w:val="24"/>
        </w:rPr>
        <w:t>名，实际出席监事</w:t>
      </w:r>
      <w:r w:rsidRPr="00990ECF">
        <w:rPr>
          <w:rFonts w:asciiTheme="minorEastAsia" w:eastAsiaTheme="minorEastAsia" w:hAnsiTheme="minorEastAsia" w:hint="eastAsia"/>
          <w:sz w:val="24"/>
        </w:rPr>
        <w:t>3</w:t>
      </w:r>
      <w:r w:rsidRPr="00990ECF">
        <w:rPr>
          <w:rFonts w:asciiTheme="minorEastAsia" w:eastAsiaTheme="minorEastAsia" w:hAnsiTheme="minorEastAsia" w:hint="eastAsia"/>
          <w:sz w:val="24"/>
        </w:rPr>
        <w:t>名，会议由监事会主席张际松先生主持。会议符合《中华人民共和国公司法》、《公司章程》的规定。经与会监事审议通过以下议案：</w:t>
      </w:r>
    </w:p>
    <w:bookmarkEnd w:id="0"/>
    <w:p w14:paraId="2ADDF33F" w14:textId="77777777" w:rsidR="00EB1349" w:rsidRPr="00990ECF" w:rsidRDefault="00990ECF">
      <w:pPr>
        <w:wordWrap w:val="0"/>
        <w:spacing w:line="500" w:lineRule="exact"/>
        <w:ind w:firstLineChars="176" w:firstLine="422"/>
        <w:rPr>
          <w:rFonts w:asciiTheme="minorEastAsia" w:eastAsiaTheme="minorEastAsia" w:hAnsiTheme="minorEastAsia"/>
          <w:sz w:val="24"/>
        </w:rPr>
      </w:pPr>
      <w:r w:rsidRPr="00990ECF">
        <w:rPr>
          <w:rFonts w:asciiTheme="minorEastAsia" w:eastAsiaTheme="minorEastAsia" w:hAnsiTheme="minorEastAsia" w:hint="eastAsia"/>
          <w:sz w:val="24"/>
        </w:rPr>
        <w:t>一、以</w:t>
      </w:r>
      <w:r w:rsidRPr="00990ECF">
        <w:rPr>
          <w:rFonts w:asciiTheme="minorEastAsia" w:eastAsiaTheme="minorEastAsia" w:hAnsiTheme="minorEastAsia" w:hint="eastAsia"/>
          <w:sz w:val="24"/>
        </w:rPr>
        <w:t>3</w:t>
      </w:r>
      <w:r w:rsidRPr="00990ECF">
        <w:rPr>
          <w:rFonts w:asciiTheme="minorEastAsia" w:eastAsiaTheme="minorEastAsia" w:hAnsiTheme="minorEastAsia" w:hint="eastAsia"/>
          <w:sz w:val="24"/>
        </w:rPr>
        <w:t>票赞成、</w:t>
      </w:r>
      <w:r w:rsidRPr="00990ECF">
        <w:rPr>
          <w:rFonts w:asciiTheme="minorEastAsia" w:eastAsiaTheme="minorEastAsia" w:hAnsiTheme="minorEastAsia" w:hint="eastAsia"/>
          <w:sz w:val="24"/>
        </w:rPr>
        <w:t>0</w:t>
      </w:r>
      <w:r w:rsidRPr="00990ECF">
        <w:rPr>
          <w:rFonts w:asciiTheme="minorEastAsia" w:eastAsiaTheme="minorEastAsia" w:hAnsiTheme="minorEastAsia" w:hint="eastAsia"/>
          <w:sz w:val="24"/>
        </w:rPr>
        <w:t>票反对、</w:t>
      </w:r>
      <w:r w:rsidRPr="00990ECF">
        <w:rPr>
          <w:rFonts w:asciiTheme="minorEastAsia" w:eastAsiaTheme="minorEastAsia" w:hAnsiTheme="minorEastAsia" w:hint="eastAsia"/>
          <w:sz w:val="24"/>
        </w:rPr>
        <w:t>0</w:t>
      </w:r>
      <w:r w:rsidRPr="00990ECF">
        <w:rPr>
          <w:rFonts w:asciiTheme="minorEastAsia" w:eastAsiaTheme="minorEastAsia" w:hAnsiTheme="minorEastAsia" w:hint="eastAsia"/>
          <w:sz w:val="24"/>
        </w:rPr>
        <w:t>票弃权的表决结果审议通过了《关于公司监事会换届及监事会提名非职工代表监事候选人的议案》</w:t>
      </w:r>
    </w:p>
    <w:p w14:paraId="281C9C85" w14:textId="77777777" w:rsidR="00EB1349" w:rsidRPr="00990ECF" w:rsidRDefault="00990ECF" w:rsidP="00990ECF">
      <w:pPr>
        <w:wordWrap w:val="0"/>
        <w:spacing w:line="500" w:lineRule="exact"/>
        <w:ind w:firstLineChars="182" w:firstLine="437"/>
        <w:jc w:val="left"/>
        <w:rPr>
          <w:rFonts w:asciiTheme="minorEastAsia" w:eastAsiaTheme="minorEastAsia" w:hAnsiTheme="minorEastAsia"/>
          <w:sz w:val="24"/>
        </w:rPr>
      </w:pPr>
      <w:r w:rsidRPr="00990ECF">
        <w:rPr>
          <w:rFonts w:asciiTheme="minorEastAsia" w:eastAsiaTheme="minorEastAsia" w:hAnsiTheme="minorEastAsia" w:hint="eastAsia"/>
          <w:sz w:val="24"/>
        </w:rPr>
        <w:t>详见与本公告同日披露在《中国证券报》、《证券时报》及</w:t>
      </w:r>
      <w:r w:rsidRPr="00990ECF">
        <w:rPr>
          <w:rFonts w:asciiTheme="minorEastAsia" w:eastAsiaTheme="minorEastAsia" w:hAnsiTheme="minorEastAsia"/>
          <w:sz w:val="24"/>
        </w:rPr>
        <w:t>巨潮资讯网</w:t>
      </w:r>
      <w:r w:rsidRPr="00990ECF">
        <w:rPr>
          <w:rFonts w:asciiTheme="minorEastAsia" w:eastAsiaTheme="minorEastAsia" w:hAnsiTheme="minorEastAsia"/>
          <w:sz w:val="24"/>
        </w:rPr>
        <w:t>(www.cninfo.com.cn)</w:t>
      </w:r>
      <w:r w:rsidRPr="00990ECF">
        <w:rPr>
          <w:rFonts w:asciiTheme="minorEastAsia" w:eastAsiaTheme="minorEastAsia" w:hAnsiTheme="minorEastAsia" w:hint="eastAsia"/>
          <w:sz w:val="24"/>
        </w:rPr>
        <w:t>上</w:t>
      </w:r>
      <w:r w:rsidRPr="00990ECF">
        <w:rPr>
          <w:rFonts w:asciiTheme="minorEastAsia" w:eastAsiaTheme="minorEastAsia" w:hAnsiTheme="minorEastAsia"/>
          <w:sz w:val="24"/>
        </w:rPr>
        <w:t>的</w:t>
      </w:r>
      <w:r w:rsidRPr="00990ECF">
        <w:rPr>
          <w:rFonts w:asciiTheme="minorEastAsia" w:eastAsiaTheme="minorEastAsia" w:hAnsiTheme="minorEastAsia" w:hint="eastAsia"/>
          <w:sz w:val="24"/>
        </w:rPr>
        <w:t>《关于监事会换届选举的公告》。</w:t>
      </w:r>
    </w:p>
    <w:p w14:paraId="573BFE43" w14:textId="77777777" w:rsidR="00EB1349" w:rsidRPr="00990ECF" w:rsidRDefault="00990ECF" w:rsidP="00990ECF">
      <w:pPr>
        <w:wordWrap w:val="0"/>
        <w:spacing w:line="500" w:lineRule="exact"/>
        <w:ind w:firstLineChars="182" w:firstLine="437"/>
        <w:jc w:val="left"/>
        <w:rPr>
          <w:rFonts w:asciiTheme="minorEastAsia" w:eastAsiaTheme="minorEastAsia" w:hAnsiTheme="minorEastAsia"/>
          <w:sz w:val="24"/>
        </w:rPr>
      </w:pPr>
      <w:r w:rsidRPr="00990ECF">
        <w:rPr>
          <w:rFonts w:asciiTheme="minorEastAsia" w:eastAsiaTheme="minorEastAsia" w:hAnsiTheme="minorEastAsia" w:hint="eastAsia"/>
          <w:sz w:val="24"/>
        </w:rPr>
        <w:t>本议案尚需提交股东大会审议。</w:t>
      </w:r>
    </w:p>
    <w:p w14:paraId="06D5A5F6" w14:textId="77777777" w:rsidR="00EB1349" w:rsidRPr="00990ECF" w:rsidRDefault="00990ECF" w:rsidP="00990ECF">
      <w:pPr>
        <w:numPr>
          <w:ilvl w:val="0"/>
          <w:numId w:val="11"/>
        </w:numPr>
        <w:wordWrap w:val="0"/>
        <w:spacing w:line="500" w:lineRule="exact"/>
        <w:ind w:firstLineChars="182" w:firstLine="437"/>
        <w:jc w:val="left"/>
        <w:rPr>
          <w:rFonts w:asciiTheme="minorEastAsia" w:eastAsiaTheme="minorEastAsia" w:hAnsiTheme="minorEastAsia"/>
          <w:sz w:val="24"/>
        </w:rPr>
      </w:pPr>
      <w:r w:rsidRPr="00990ECF">
        <w:rPr>
          <w:rFonts w:asciiTheme="minorEastAsia" w:eastAsiaTheme="minorEastAsia" w:hAnsiTheme="minorEastAsia" w:hint="eastAsia"/>
          <w:sz w:val="24"/>
        </w:rPr>
        <w:t>以</w:t>
      </w:r>
      <w:r w:rsidRPr="00990ECF">
        <w:rPr>
          <w:rFonts w:asciiTheme="minorEastAsia" w:eastAsiaTheme="minorEastAsia" w:hAnsiTheme="minorEastAsia" w:hint="eastAsia"/>
          <w:sz w:val="24"/>
        </w:rPr>
        <w:t>1</w:t>
      </w:r>
      <w:r w:rsidRPr="00990ECF">
        <w:rPr>
          <w:rFonts w:asciiTheme="minorEastAsia" w:eastAsiaTheme="minorEastAsia" w:hAnsiTheme="minorEastAsia" w:hint="eastAsia"/>
          <w:sz w:val="24"/>
        </w:rPr>
        <w:t>票赞成、</w:t>
      </w:r>
      <w:r w:rsidRPr="00990ECF">
        <w:rPr>
          <w:rFonts w:asciiTheme="minorEastAsia" w:eastAsiaTheme="minorEastAsia" w:hAnsiTheme="minorEastAsia" w:hint="eastAsia"/>
          <w:sz w:val="24"/>
        </w:rPr>
        <w:t>0</w:t>
      </w:r>
      <w:r w:rsidRPr="00990ECF">
        <w:rPr>
          <w:rFonts w:asciiTheme="minorEastAsia" w:eastAsiaTheme="minorEastAsia" w:hAnsiTheme="minorEastAsia" w:hint="eastAsia"/>
          <w:sz w:val="24"/>
        </w:rPr>
        <w:t>票反对、</w:t>
      </w:r>
      <w:r w:rsidRPr="00990ECF">
        <w:rPr>
          <w:rFonts w:asciiTheme="minorEastAsia" w:eastAsiaTheme="minorEastAsia" w:hAnsiTheme="minorEastAsia" w:hint="eastAsia"/>
          <w:sz w:val="24"/>
        </w:rPr>
        <w:t>2</w:t>
      </w:r>
      <w:r w:rsidRPr="00990ECF">
        <w:rPr>
          <w:rFonts w:asciiTheme="minorEastAsia" w:eastAsiaTheme="minorEastAsia" w:hAnsiTheme="minorEastAsia" w:hint="eastAsia"/>
          <w:sz w:val="24"/>
        </w:rPr>
        <w:t>票</w:t>
      </w:r>
      <w:r w:rsidRPr="00990ECF">
        <w:rPr>
          <w:rFonts w:asciiTheme="minorEastAsia" w:eastAsiaTheme="minorEastAsia" w:hAnsiTheme="minorEastAsia" w:hint="eastAsia"/>
          <w:sz w:val="24"/>
        </w:rPr>
        <w:t>回避</w:t>
      </w:r>
      <w:r w:rsidRPr="00990ECF">
        <w:rPr>
          <w:rFonts w:asciiTheme="minorEastAsia" w:eastAsiaTheme="minorEastAsia" w:hAnsiTheme="minorEastAsia" w:hint="eastAsia"/>
          <w:sz w:val="24"/>
        </w:rPr>
        <w:t>的表决结果审议了《关于</w:t>
      </w:r>
      <w:r w:rsidRPr="00990ECF">
        <w:rPr>
          <w:rFonts w:asciiTheme="minorEastAsia" w:eastAsiaTheme="minorEastAsia" w:hAnsiTheme="minorEastAsia" w:hint="eastAsia"/>
          <w:sz w:val="24"/>
        </w:rPr>
        <w:t>&lt;</w:t>
      </w:r>
      <w:r w:rsidRPr="00990ECF">
        <w:rPr>
          <w:rFonts w:asciiTheme="minorEastAsia" w:eastAsiaTheme="minorEastAsia" w:hAnsiTheme="minorEastAsia" w:hint="eastAsia"/>
          <w:sz w:val="24"/>
        </w:rPr>
        <w:t>华孚时尚股份有限</w:t>
      </w:r>
      <w:r w:rsidRPr="00990ECF">
        <w:rPr>
          <w:rFonts w:asciiTheme="minorEastAsia" w:eastAsiaTheme="minorEastAsia" w:hAnsiTheme="minorEastAsia" w:hint="eastAsia"/>
          <w:sz w:val="24"/>
        </w:rPr>
        <w:t>公司第四期员工持股计划（草案）</w:t>
      </w:r>
      <w:r w:rsidRPr="00990ECF">
        <w:rPr>
          <w:rFonts w:asciiTheme="minorEastAsia" w:eastAsiaTheme="minorEastAsia" w:hAnsiTheme="minorEastAsia" w:hint="eastAsia"/>
          <w:sz w:val="24"/>
        </w:rPr>
        <w:t>&gt;</w:t>
      </w:r>
      <w:r w:rsidRPr="00990ECF">
        <w:rPr>
          <w:rFonts w:asciiTheme="minorEastAsia" w:eastAsiaTheme="minorEastAsia" w:hAnsiTheme="minorEastAsia" w:hint="eastAsia"/>
          <w:sz w:val="24"/>
        </w:rPr>
        <w:t>及其摘要的议案》</w:t>
      </w:r>
    </w:p>
    <w:p w14:paraId="78E18C2C" w14:textId="77777777" w:rsidR="00EB1349" w:rsidRPr="00990ECF" w:rsidRDefault="00990ECF">
      <w:pPr>
        <w:wordWrap w:val="0"/>
        <w:spacing w:line="500" w:lineRule="exact"/>
        <w:ind w:firstLineChars="200" w:firstLine="480"/>
        <w:rPr>
          <w:rFonts w:asciiTheme="minorEastAsia" w:eastAsiaTheme="minorEastAsia" w:hAnsiTheme="minorEastAsia"/>
          <w:sz w:val="24"/>
        </w:rPr>
      </w:pPr>
      <w:r w:rsidRPr="00990ECF">
        <w:rPr>
          <w:rFonts w:asciiTheme="minorEastAsia" w:eastAsiaTheme="minorEastAsia" w:hAnsiTheme="minorEastAsia" w:hint="eastAsia"/>
          <w:sz w:val="24"/>
        </w:rPr>
        <w:t>详见与本公告同日披露在《中国证券报》、《证券时报》及</w:t>
      </w:r>
      <w:r w:rsidRPr="00990ECF">
        <w:rPr>
          <w:rFonts w:asciiTheme="minorEastAsia" w:eastAsiaTheme="minorEastAsia" w:hAnsiTheme="minorEastAsia"/>
          <w:sz w:val="24"/>
        </w:rPr>
        <w:t>巨潮资讯网</w:t>
      </w:r>
      <w:r w:rsidRPr="00990ECF">
        <w:rPr>
          <w:rFonts w:asciiTheme="minorEastAsia" w:eastAsiaTheme="minorEastAsia" w:hAnsiTheme="minorEastAsia"/>
          <w:sz w:val="24"/>
        </w:rPr>
        <w:t>(www.cninfo.com.cn)</w:t>
      </w:r>
      <w:r w:rsidRPr="00990ECF">
        <w:rPr>
          <w:rFonts w:asciiTheme="minorEastAsia" w:eastAsiaTheme="minorEastAsia" w:hAnsiTheme="minorEastAsia" w:hint="eastAsia"/>
          <w:sz w:val="24"/>
        </w:rPr>
        <w:t>上</w:t>
      </w:r>
      <w:r w:rsidRPr="00990ECF">
        <w:rPr>
          <w:rFonts w:asciiTheme="minorEastAsia" w:eastAsiaTheme="minorEastAsia" w:hAnsiTheme="minorEastAsia"/>
          <w:sz w:val="24"/>
        </w:rPr>
        <w:t>的</w:t>
      </w:r>
      <w:r w:rsidRPr="00990ECF">
        <w:rPr>
          <w:rFonts w:asciiTheme="minorEastAsia" w:eastAsiaTheme="minorEastAsia" w:hAnsiTheme="minorEastAsia" w:hint="eastAsia"/>
          <w:sz w:val="24"/>
        </w:rPr>
        <w:t>《华孚时尚股份有限公司第四期员工持股计划（草案）》及其摘要。</w:t>
      </w:r>
    </w:p>
    <w:p w14:paraId="320D47AB" w14:textId="77777777" w:rsidR="00EB1349" w:rsidRPr="00990ECF" w:rsidRDefault="00990ECF">
      <w:pPr>
        <w:wordWrap w:val="0"/>
        <w:spacing w:line="500" w:lineRule="exact"/>
        <w:ind w:firstLineChars="200" w:firstLine="480"/>
        <w:rPr>
          <w:rFonts w:asciiTheme="minorEastAsia" w:eastAsiaTheme="minorEastAsia" w:hAnsiTheme="minorEastAsia"/>
          <w:sz w:val="24"/>
        </w:rPr>
      </w:pPr>
      <w:r w:rsidRPr="00990ECF">
        <w:rPr>
          <w:rFonts w:hint="eastAsia"/>
          <w:sz w:val="24"/>
        </w:rPr>
        <w:t>公司</w:t>
      </w:r>
      <w:r w:rsidRPr="00990ECF">
        <w:rPr>
          <w:rFonts w:hint="eastAsia"/>
          <w:sz w:val="24"/>
        </w:rPr>
        <w:t>监事宣刚江先生、熊旭锋先生</w:t>
      </w:r>
      <w:r w:rsidRPr="00990ECF">
        <w:rPr>
          <w:rFonts w:hint="eastAsia"/>
          <w:sz w:val="24"/>
        </w:rPr>
        <w:t>参与公司第四期员工持股计划，在该议案表决中回避表决。</w:t>
      </w:r>
    </w:p>
    <w:p w14:paraId="17E90D21" w14:textId="77777777" w:rsidR="00EB1349" w:rsidRPr="00990ECF" w:rsidRDefault="00990ECF" w:rsidP="00990ECF">
      <w:pPr>
        <w:wordWrap w:val="0"/>
        <w:spacing w:line="500" w:lineRule="exact"/>
        <w:ind w:firstLineChars="182" w:firstLine="437"/>
        <w:jc w:val="left"/>
        <w:rPr>
          <w:rFonts w:asciiTheme="minorEastAsia" w:eastAsiaTheme="minorEastAsia" w:hAnsiTheme="minorEastAsia"/>
          <w:sz w:val="24"/>
        </w:rPr>
      </w:pPr>
      <w:r w:rsidRPr="00990ECF">
        <w:rPr>
          <w:rFonts w:asciiTheme="minorEastAsia" w:eastAsiaTheme="minorEastAsia" w:hAnsiTheme="minorEastAsia" w:hint="eastAsia"/>
          <w:sz w:val="24"/>
        </w:rPr>
        <w:t>由于回避表决人数多于监事会过半人数，</w:t>
      </w:r>
      <w:r w:rsidRPr="00990ECF">
        <w:rPr>
          <w:rFonts w:asciiTheme="minorEastAsia" w:eastAsiaTheme="minorEastAsia" w:hAnsiTheme="minorEastAsia" w:hint="eastAsia"/>
          <w:sz w:val="24"/>
        </w:rPr>
        <w:t>本议案</w:t>
      </w:r>
      <w:r w:rsidRPr="00990ECF">
        <w:rPr>
          <w:rFonts w:asciiTheme="minorEastAsia" w:eastAsiaTheme="minorEastAsia" w:hAnsiTheme="minorEastAsia" w:hint="eastAsia"/>
          <w:sz w:val="24"/>
        </w:rPr>
        <w:t>直接</w:t>
      </w:r>
      <w:r w:rsidRPr="00990ECF">
        <w:rPr>
          <w:rFonts w:asciiTheme="minorEastAsia" w:eastAsiaTheme="minorEastAsia" w:hAnsiTheme="minorEastAsia" w:hint="eastAsia"/>
          <w:sz w:val="24"/>
        </w:rPr>
        <w:t>提交股东大会审议。</w:t>
      </w:r>
    </w:p>
    <w:p w14:paraId="63E9BB4A" w14:textId="77777777" w:rsidR="00EB1349" w:rsidRPr="00990ECF" w:rsidRDefault="00990ECF" w:rsidP="00990ECF">
      <w:pPr>
        <w:numPr>
          <w:ilvl w:val="0"/>
          <w:numId w:val="11"/>
        </w:numPr>
        <w:wordWrap w:val="0"/>
        <w:spacing w:line="500" w:lineRule="exact"/>
        <w:ind w:firstLineChars="182" w:firstLine="437"/>
        <w:jc w:val="left"/>
        <w:rPr>
          <w:rFonts w:asciiTheme="minorEastAsia" w:eastAsiaTheme="minorEastAsia" w:hAnsiTheme="minorEastAsia"/>
          <w:sz w:val="24"/>
        </w:rPr>
      </w:pPr>
      <w:r w:rsidRPr="00990ECF">
        <w:rPr>
          <w:rFonts w:asciiTheme="minorEastAsia" w:eastAsiaTheme="minorEastAsia" w:hAnsiTheme="minorEastAsia" w:hint="eastAsia"/>
          <w:sz w:val="24"/>
        </w:rPr>
        <w:t>以</w:t>
      </w:r>
      <w:r w:rsidRPr="00990ECF">
        <w:rPr>
          <w:rFonts w:asciiTheme="minorEastAsia" w:eastAsiaTheme="minorEastAsia" w:hAnsiTheme="minorEastAsia" w:hint="eastAsia"/>
          <w:sz w:val="24"/>
        </w:rPr>
        <w:t>1</w:t>
      </w:r>
      <w:r w:rsidRPr="00990ECF">
        <w:rPr>
          <w:rFonts w:asciiTheme="minorEastAsia" w:eastAsiaTheme="minorEastAsia" w:hAnsiTheme="minorEastAsia" w:hint="eastAsia"/>
          <w:sz w:val="24"/>
        </w:rPr>
        <w:t>票赞成、</w:t>
      </w:r>
      <w:r w:rsidRPr="00990ECF">
        <w:rPr>
          <w:rFonts w:asciiTheme="minorEastAsia" w:eastAsiaTheme="minorEastAsia" w:hAnsiTheme="minorEastAsia" w:hint="eastAsia"/>
          <w:sz w:val="24"/>
        </w:rPr>
        <w:t>0</w:t>
      </w:r>
      <w:r w:rsidRPr="00990ECF">
        <w:rPr>
          <w:rFonts w:asciiTheme="minorEastAsia" w:eastAsiaTheme="minorEastAsia" w:hAnsiTheme="minorEastAsia" w:hint="eastAsia"/>
          <w:sz w:val="24"/>
        </w:rPr>
        <w:t>票反对、</w:t>
      </w:r>
      <w:r w:rsidRPr="00990ECF">
        <w:rPr>
          <w:rFonts w:asciiTheme="minorEastAsia" w:eastAsiaTheme="minorEastAsia" w:hAnsiTheme="minorEastAsia" w:hint="eastAsia"/>
          <w:sz w:val="24"/>
        </w:rPr>
        <w:t>2</w:t>
      </w:r>
      <w:r w:rsidRPr="00990ECF">
        <w:rPr>
          <w:rFonts w:asciiTheme="minorEastAsia" w:eastAsiaTheme="minorEastAsia" w:hAnsiTheme="minorEastAsia" w:hint="eastAsia"/>
          <w:sz w:val="24"/>
        </w:rPr>
        <w:t>票回避</w:t>
      </w:r>
      <w:r w:rsidRPr="00990ECF">
        <w:rPr>
          <w:rFonts w:asciiTheme="minorEastAsia" w:eastAsiaTheme="minorEastAsia" w:hAnsiTheme="minorEastAsia" w:hint="eastAsia"/>
          <w:sz w:val="24"/>
        </w:rPr>
        <w:t>的表决结果审议了《关于</w:t>
      </w:r>
      <w:r w:rsidRPr="00990ECF">
        <w:rPr>
          <w:rFonts w:asciiTheme="minorEastAsia" w:eastAsiaTheme="minorEastAsia" w:hAnsiTheme="minorEastAsia" w:hint="eastAsia"/>
          <w:sz w:val="24"/>
        </w:rPr>
        <w:t>&lt;</w:t>
      </w:r>
      <w:r w:rsidRPr="00990ECF">
        <w:rPr>
          <w:rFonts w:asciiTheme="minorEastAsia" w:eastAsiaTheme="minorEastAsia" w:hAnsiTheme="minorEastAsia" w:hint="eastAsia"/>
          <w:sz w:val="24"/>
        </w:rPr>
        <w:t>公司第四期员工持股计划管理办法</w:t>
      </w:r>
      <w:r w:rsidRPr="00990ECF">
        <w:rPr>
          <w:rFonts w:asciiTheme="minorEastAsia" w:eastAsiaTheme="minorEastAsia" w:hAnsiTheme="minorEastAsia" w:hint="eastAsia"/>
          <w:sz w:val="24"/>
        </w:rPr>
        <w:t>&gt;</w:t>
      </w:r>
      <w:r w:rsidRPr="00990ECF">
        <w:rPr>
          <w:rFonts w:asciiTheme="minorEastAsia" w:eastAsiaTheme="minorEastAsia" w:hAnsiTheme="minorEastAsia" w:hint="eastAsia"/>
          <w:sz w:val="24"/>
        </w:rPr>
        <w:t>的议案》</w:t>
      </w:r>
    </w:p>
    <w:p w14:paraId="077D5A12" w14:textId="77777777" w:rsidR="00EB1349" w:rsidRPr="00990ECF" w:rsidRDefault="00990ECF">
      <w:pPr>
        <w:wordWrap w:val="0"/>
        <w:spacing w:line="500" w:lineRule="exact"/>
        <w:ind w:firstLineChars="200" w:firstLine="480"/>
        <w:rPr>
          <w:rFonts w:asciiTheme="minorEastAsia" w:eastAsiaTheme="minorEastAsia" w:hAnsiTheme="minorEastAsia"/>
          <w:sz w:val="24"/>
        </w:rPr>
      </w:pPr>
      <w:r w:rsidRPr="00990ECF">
        <w:rPr>
          <w:rFonts w:asciiTheme="minorEastAsia" w:eastAsiaTheme="minorEastAsia" w:hAnsiTheme="minorEastAsia" w:hint="eastAsia"/>
          <w:sz w:val="24"/>
        </w:rPr>
        <w:t>详见与本公告同日披露在</w:t>
      </w:r>
      <w:r w:rsidRPr="00990ECF">
        <w:rPr>
          <w:rFonts w:asciiTheme="minorEastAsia" w:eastAsiaTheme="minorEastAsia" w:hAnsiTheme="minorEastAsia"/>
          <w:sz w:val="24"/>
        </w:rPr>
        <w:t>巨潮资讯网</w:t>
      </w:r>
      <w:r w:rsidRPr="00990ECF">
        <w:rPr>
          <w:rFonts w:asciiTheme="minorEastAsia" w:eastAsiaTheme="minorEastAsia" w:hAnsiTheme="minorEastAsia"/>
          <w:sz w:val="24"/>
        </w:rPr>
        <w:t>(www.cnin</w:t>
      </w:r>
      <w:r w:rsidRPr="00990ECF">
        <w:rPr>
          <w:rFonts w:asciiTheme="minorEastAsia" w:eastAsiaTheme="minorEastAsia" w:hAnsiTheme="minorEastAsia"/>
          <w:sz w:val="24"/>
        </w:rPr>
        <w:t>fo.com.cn)</w:t>
      </w:r>
      <w:r w:rsidRPr="00990ECF">
        <w:rPr>
          <w:rFonts w:asciiTheme="minorEastAsia" w:eastAsiaTheme="minorEastAsia" w:hAnsiTheme="minorEastAsia" w:hint="eastAsia"/>
          <w:sz w:val="24"/>
        </w:rPr>
        <w:t>上</w:t>
      </w:r>
      <w:r w:rsidRPr="00990ECF">
        <w:rPr>
          <w:rFonts w:asciiTheme="minorEastAsia" w:eastAsiaTheme="minorEastAsia" w:hAnsiTheme="minorEastAsia"/>
          <w:sz w:val="24"/>
        </w:rPr>
        <w:t>的</w:t>
      </w:r>
      <w:r w:rsidRPr="00990ECF">
        <w:rPr>
          <w:rFonts w:asciiTheme="minorEastAsia" w:eastAsiaTheme="minorEastAsia" w:hAnsiTheme="minorEastAsia" w:hint="eastAsia"/>
          <w:sz w:val="24"/>
        </w:rPr>
        <w:t>《华孚时尚股份有限公司第四期员工持股计划管理办法》。</w:t>
      </w:r>
    </w:p>
    <w:p w14:paraId="6A4BED60" w14:textId="77777777" w:rsidR="00EB1349" w:rsidRPr="00990ECF" w:rsidRDefault="00990ECF">
      <w:pPr>
        <w:wordWrap w:val="0"/>
        <w:spacing w:line="500" w:lineRule="exact"/>
        <w:ind w:firstLineChars="200" w:firstLine="480"/>
        <w:rPr>
          <w:rFonts w:asciiTheme="minorEastAsia" w:eastAsiaTheme="minorEastAsia" w:hAnsiTheme="minorEastAsia"/>
          <w:sz w:val="24"/>
        </w:rPr>
      </w:pPr>
      <w:r w:rsidRPr="00990ECF">
        <w:rPr>
          <w:rFonts w:hint="eastAsia"/>
          <w:sz w:val="24"/>
        </w:rPr>
        <w:lastRenderedPageBreak/>
        <w:t>公司</w:t>
      </w:r>
      <w:r w:rsidRPr="00990ECF">
        <w:rPr>
          <w:rFonts w:hint="eastAsia"/>
          <w:sz w:val="24"/>
        </w:rPr>
        <w:t>监事宣刚江先生、熊旭锋先生</w:t>
      </w:r>
      <w:r w:rsidRPr="00990ECF">
        <w:rPr>
          <w:rFonts w:hint="eastAsia"/>
          <w:sz w:val="24"/>
        </w:rPr>
        <w:t>参与公司第四期员工持</w:t>
      </w:r>
      <w:bookmarkStart w:id="1" w:name="_GoBack"/>
      <w:bookmarkEnd w:id="1"/>
      <w:r w:rsidRPr="00990ECF">
        <w:rPr>
          <w:rFonts w:hint="eastAsia"/>
          <w:sz w:val="24"/>
        </w:rPr>
        <w:t>股计划，在该议案表决中回避表决。</w:t>
      </w:r>
    </w:p>
    <w:p w14:paraId="2B5BCB00" w14:textId="77777777" w:rsidR="00EB1349" w:rsidRPr="00990ECF" w:rsidRDefault="00990ECF" w:rsidP="00990ECF">
      <w:pPr>
        <w:wordWrap w:val="0"/>
        <w:spacing w:line="500" w:lineRule="exact"/>
        <w:ind w:firstLineChars="182" w:firstLine="437"/>
        <w:jc w:val="left"/>
        <w:rPr>
          <w:rFonts w:asciiTheme="minorEastAsia" w:eastAsiaTheme="minorEastAsia" w:hAnsiTheme="minorEastAsia"/>
          <w:sz w:val="24"/>
        </w:rPr>
      </w:pPr>
      <w:r w:rsidRPr="00990ECF">
        <w:rPr>
          <w:rFonts w:asciiTheme="minorEastAsia" w:eastAsiaTheme="minorEastAsia" w:hAnsiTheme="minorEastAsia" w:hint="eastAsia"/>
          <w:sz w:val="24"/>
        </w:rPr>
        <w:t>由于回避表决人数多于监事会过半人数，</w:t>
      </w:r>
      <w:r w:rsidRPr="00990ECF">
        <w:rPr>
          <w:rFonts w:asciiTheme="minorEastAsia" w:eastAsiaTheme="minorEastAsia" w:hAnsiTheme="minorEastAsia" w:hint="eastAsia"/>
          <w:sz w:val="24"/>
        </w:rPr>
        <w:t>本议案</w:t>
      </w:r>
      <w:r w:rsidRPr="00990ECF">
        <w:rPr>
          <w:rFonts w:asciiTheme="minorEastAsia" w:eastAsiaTheme="minorEastAsia" w:hAnsiTheme="minorEastAsia" w:hint="eastAsia"/>
          <w:sz w:val="24"/>
        </w:rPr>
        <w:t>直接</w:t>
      </w:r>
      <w:r w:rsidRPr="00990ECF">
        <w:rPr>
          <w:rFonts w:asciiTheme="minorEastAsia" w:eastAsiaTheme="minorEastAsia" w:hAnsiTheme="minorEastAsia" w:hint="eastAsia"/>
          <w:sz w:val="24"/>
        </w:rPr>
        <w:t>提交股东大会审议。</w:t>
      </w:r>
    </w:p>
    <w:p w14:paraId="47C686F3" w14:textId="77777777" w:rsidR="00EB1349" w:rsidRPr="00990ECF" w:rsidRDefault="00990ECF" w:rsidP="00990ECF">
      <w:pPr>
        <w:wordWrap w:val="0"/>
        <w:spacing w:line="500" w:lineRule="exact"/>
        <w:ind w:firstLineChars="177" w:firstLine="425"/>
        <w:rPr>
          <w:rFonts w:asciiTheme="minorEastAsia" w:eastAsiaTheme="minorEastAsia" w:hAnsiTheme="minorEastAsia"/>
          <w:sz w:val="24"/>
        </w:rPr>
      </w:pPr>
      <w:r w:rsidRPr="00990ECF">
        <w:rPr>
          <w:rFonts w:asciiTheme="minorEastAsia" w:eastAsiaTheme="minorEastAsia" w:hAnsiTheme="minorEastAsia" w:hint="eastAsia"/>
          <w:sz w:val="24"/>
        </w:rPr>
        <w:t>四、备查文件</w:t>
      </w:r>
    </w:p>
    <w:p w14:paraId="2372093C" w14:textId="77777777" w:rsidR="00EB1349" w:rsidRPr="00990ECF" w:rsidRDefault="00990ECF" w:rsidP="00990ECF">
      <w:pPr>
        <w:wordWrap w:val="0"/>
        <w:spacing w:line="500" w:lineRule="exact"/>
        <w:ind w:firstLineChars="177" w:firstLine="425"/>
        <w:rPr>
          <w:rFonts w:asciiTheme="minorEastAsia" w:eastAsiaTheme="minorEastAsia" w:hAnsiTheme="minorEastAsia"/>
          <w:sz w:val="24"/>
        </w:rPr>
      </w:pPr>
      <w:r w:rsidRPr="00990ECF">
        <w:rPr>
          <w:rFonts w:asciiTheme="minorEastAsia" w:eastAsiaTheme="minorEastAsia" w:hAnsiTheme="minorEastAsia" w:hint="eastAsia"/>
          <w:sz w:val="24"/>
        </w:rPr>
        <w:t>1</w:t>
      </w:r>
      <w:r w:rsidRPr="00990ECF">
        <w:rPr>
          <w:rFonts w:asciiTheme="minorEastAsia" w:eastAsiaTheme="minorEastAsia" w:hAnsiTheme="minorEastAsia" w:hint="eastAsia"/>
          <w:sz w:val="24"/>
        </w:rPr>
        <w:t>、公司第八届监事会第二十五次会议决议。</w:t>
      </w:r>
    </w:p>
    <w:p w14:paraId="37433C86" w14:textId="77777777" w:rsidR="00EB1349" w:rsidRPr="00990ECF" w:rsidRDefault="00990ECF" w:rsidP="00990ECF">
      <w:pPr>
        <w:wordWrap w:val="0"/>
        <w:spacing w:line="500" w:lineRule="exact"/>
        <w:ind w:firstLineChars="177" w:firstLine="425"/>
        <w:rPr>
          <w:rFonts w:asciiTheme="minorEastAsia" w:eastAsiaTheme="minorEastAsia" w:hAnsiTheme="minorEastAsia"/>
          <w:sz w:val="24"/>
        </w:rPr>
      </w:pPr>
      <w:r w:rsidRPr="00990ECF">
        <w:rPr>
          <w:rFonts w:asciiTheme="minorEastAsia" w:eastAsiaTheme="minorEastAsia" w:hAnsiTheme="minorEastAsia" w:hint="eastAsia"/>
          <w:sz w:val="24"/>
        </w:rPr>
        <w:t>2</w:t>
      </w:r>
      <w:r w:rsidRPr="00990ECF">
        <w:rPr>
          <w:rFonts w:asciiTheme="minorEastAsia" w:eastAsiaTheme="minorEastAsia" w:hAnsiTheme="minorEastAsia" w:hint="eastAsia"/>
          <w:sz w:val="24"/>
        </w:rPr>
        <w:t>、公司监事会关于</w:t>
      </w:r>
      <w:r w:rsidRPr="00990ECF">
        <w:rPr>
          <w:rFonts w:asciiTheme="minorEastAsia" w:eastAsiaTheme="minorEastAsia" w:hAnsiTheme="minorEastAsia" w:hint="eastAsia"/>
          <w:sz w:val="24"/>
        </w:rPr>
        <w:t>公司</w:t>
      </w:r>
      <w:r w:rsidRPr="00990ECF">
        <w:rPr>
          <w:rFonts w:asciiTheme="minorEastAsia" w:eastAsiaTheme="minorEastAsia" w:hAnsiTheme="minorEastAsia" w:hint="eastAsia"/>
          <w:sz w:val="24"/>
        </w:rPr>
        <w:t>第四期员工持股计划</w:t>
      </w:r>
      <w:r w:rsidRPr="00990ECF">
        <w:rPr>
          <w:rFonts w:asciiTheme="minorEastAsia" w:eastAsiaTheme="minorEastAsia" w:hAnsiTheme="minorEastAsia" w:hint="eastAsia"/>
          <w:sz w:val="24"/>
        </w:rPr>
        <w:t>相关事项</w:t>
      </w:r>
      <w:r w:rsidRPr="00990ECF">
        <w:rPr>
          <w:rFonts w:asciiTheme="minorEastAsia" w:eastAsiaTheme="minorEastAsia" w:hAnsiTheme="minorEastAsia" w:hint="eastAsia"/>
          <w:sz w:val="24"/>
        </w:rPr>
        <w:t>的核查意见。</w:t>
      </w:r>
    </w:p>
    <w:p w14:paraId="47EABFAD" w14:textId="77777777" w:rsidR="00EB1349" w:rsidRPr="00990ECF" w:rsidRDefault="00990ECF" w:rsidP="00990ECF">
      <w:pPr>
        <w:wordWrap w:val="0"/>
        <w:spacing w:line="500" w:lineRule="exact"/>
        <w:ind w:firstLineChars="182" w:firstLine="437"/>
        <w:rPr>
          <w:rFonts w:asciiTheme="minorEastAsia" w:eastAsiaTheme="minorEastAsia" w:hAnsiTheme="minorEastAsia"/>
          <w:sz w:val="24"/>
        </w:rPr>
      </w:pPr>
      <w:r w:rsidRPr="00990ECF">
        <w:rPr>
          <w:rFonts w:asciiTheme="minorEastAsia" w:eastAsiaTheme="minorEastAsia" w:hAnsiTheme="minorEastAsia" w:hint="eastAsia"/>
          <w:sz w:val="24"/>
        </w:rPr>
        <w:t>特此公告。</w:t>
      </w:r>
    </w:p>
    <w:p w14:paraId="3D20B845" w14:textId="77777777" w:rsidR="00EB1349" w:rsidRPr="00990ECF" w:rsidRDefault="00EB1349">
      <w:pPr>
        <w:wordWrap w:val="0"/>
        <w:spacing w:line="360" w:lineRule="auto"/>
        <w:ind w:firstLine="435"/>
        <w:rPr>
          <w:b/>
          <w:sz w:val="24"/>
        </w:rPr>
      </w:pPr>
    </w:p>
    <w:p w14:paraId="0CD8DC3B" w14:textId="77777777" w:rsidR="00EB1349" w:rsidRPr="00990ECF" w:rsidRDefault="00990ECF">
      <w:pPr>
        <w:wordWrap w:val="0"/>
        <w:spacing w:line="360" w:lineRule="auto"/>
        <w:ind w:firstLineChars="1850" w:firstLine="4440"/>
        <w:jc w:val="right"/>
        <w:rPr>
          <w:rFonts w:ascii="宋体" w:hAnsi="宋体"/>
          <w:sz w:val="24"/>
        </w:rPr>
      </w:pPr>
      <w:r w:rsidRPr="00990ECF">
        <w:rPr>
          <w:rFonts w:ascii="宋体" w:hAnsi="宋体" w:hint="eastAsia"/>
          <w:sz w:val="24"/>
        </w:rPr>
        <w:t>华孚时尚股份有限公司监事会</w:t>
      </w:r>
    </w:p>
    <w:p w14:paraId="6483DEF8" w14:textId="77777777" w:rsidR="00EB1349" w:rsidRPr="00990ECF" w:rsidRDefault="00990ECF">
      <w:pPr>
        <w:wordWrap w:val="0"/>
        <w:spacing w:line="360" w:lineRule="auto"/>
        <w:ind w:firstLineChars="2000" w:firstLine="4800"/>
        <w:jc w:val="right"/>
        <w:rPr>
          <w:b/>
          <w:sz w:val="28"/>
          <w:szCs w:val="28"/>
        </w:rPr>
      </w:pPr>
      <w:r w:rsidRPr="00990ECF">
        <w:rPr>
          <w:rFonts w:ascii="宋体" w:hAnsi="宋体" w:hint="eastAsia"/>
          <w:sz w:val="24"/>
        </w:rPr>
        <w:t>二〇二四年十二月五日</w:t>
      </w:r>
    </w:p>
    <w:sectPr w:rsidR="00EB1349" w:rsidRPr="00990ECF">
      <w:pgSz w:w="11906" w:h="16838"/>
      <w:pgMar w:top="1247" w:right="1644" w:bottom="1191" w:left="164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54FA32"/>
    <w:multiLevelType w:val="singleLevel"/>
    <w:tmpl w:val="D154FA32"/>
    <w:lvl w:ilvl="0">
      <w:start w:val="2"/>
      <w:numFmt w:val="chineseCounting"/>
      <w:suff w:val="nothing"/>
      <w:lvlText w:val="%1、"/>
      <w:lvlJc w:val="left"/>
      <w:rPr>
        <w:rFonts w:hint="eastAsia"/>
      </w:rPr>
    </w:lvl>
  </w:abstractNum>
  <w:abstractNum w:abstractNumId="1">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2">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3">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4">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5">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6">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7">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8">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9">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1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345BB0"/>
    <w:rsid w:val="000012B2"/>
    <w:rsid w:val="000078F0"/>
    <w:rsid w:val="00040A95"/>
    <w:rsid w:val="00042261"/>
    <w:rsid w:val="000504D9"/>
    <w:rsid w:val="00066440"/>
    <w:rsid w:val="00074566"/>
    <w:rsid w:val="00076EA9"/>
    <w:rsid w:val="0008062F"/>
    <w:rsid w:val="000A35A5"/>
    <w:rsid w:val="000A797D"/>
    <w:rsid w:val="000C50D2"/>
    <w:rsid w:val="000D0989"/>
    <w:rsid w:val="000D7434"/>
    <w:rsid w:val="001025E5"/>
    <w:rsid w:val="00103563"/>
    <w:rsid w:val="00115288"/>
    <w:rsid w:val="00132EAB"/>
    <w:rsid w:val="00161D6D"/>
    <w:rsid w:val="00164A7A"/>
    <w:rsid w:val="00166C0F"/>
    <w:rsid w:val="00175984"/>
    <w:rsid w:val="001900C5"/>
    <w:rsid w:val="001C0206"/>
    <w:rsid w:val="001D2380"/>
    <w:rsid w:val="001E1493"/>
    <w:rsid w:val="00207070"/>
    <w:rsid w:val="00213F81"/>
    <w:rsid w:val="002239FA"/>
    <w:rsid w:val="00223CD6"/>
    <w:rsid w:val="00224BB4"/>
    <w:rsid w:val="00232FC0"/>
    <w:rsid w:val="00234A66"/>
    <w:rsid w:val="00235D96"/>
    <w:rsid w:val="00243A9E"/>
    <w:rsid w:val="002639BC"/>
    <w:rsid w:val="00282B4D"/>
    <w:rsid w:val="002851EF"/>
    <w:rsid w:val="002A32D1"/>
    <w:rsid w:val="002A7B39"/>
    <w:rsid w:val="002C51CD"/>
    <w:rsid w:val="002E1EC7"/>
    <w:rsid w:val="002E56CF"/>
    <w:rsid w:val="002F15F0"/>
    <w:rsid w:val="003013A6"/>
    <w:rsid w:val="003059AC"/>
    <w:rsid w:val="00313003"/>
    <w:rsid w:val="00316507"/>
    <w:rsid w:val="003367AE"/>
    <w:rsid w:val="00341924"/>
    <w:rsid w:val="00345BB0"/>
    <w:rsid w:val="00351E92"/>
    <w:rsid w:val="003742A5"/>
    <w:rsid w:val="003B504E"/>
    <w:rsid w:val="003C485D"/>
    <w:rsid w:val="0040189B"/>
    <w:rsid w:val="004139D3"/>
    <w:rsid w:val="00447A77"/>
    <w:rsid w:val="004653FA"/>
    <w:rsid w:val="00475393"/>
    <w:rsid w:val="0048576F"/>
    <w:rsid w:val="00496DE5"/>
    <w:rsid w:val="004A1EA2"/>
    <w:rsid w:val="004B49C4"/>
    <w:rsid w:val="004C1152"/>
    <w:rsid w:val="004C6CCD"/>
    <w:rsid w:val="004E4EB0"/>
    <w:rsid w:val="00536710"/>
    <w:rsid w:val="00545FA5"/>
    <w:rsid w:val="0057382C"/>
    <w:rsid w:val="0058629D"/>
    <w:rsid w:val="00596FF6"/>
    <w:rsid w:val="005C5A63"/>
    <w:rsid w:val="005F779F"/>
    <w:rsid w:val="00604402"/>
    <w:rsid w:val="00616ECA"/>
    <w:rsid w:val="00622D5F"/>
    <w:rsid w:val="0062799D"/>
    <w:rsid w:val="0064026A"/>
    <w:rsid w:val="006509F1"/>
    <w:rsid w:val="00665D5C"/>
    <w:rsid w:val="006761C9"/>
    <w:rsid w:val="00687B31"/>
    <w:rsid w:val="006918C4"/>
    <w:rsid w:val="006A18D1"/>
    <w:rsid w:val="006A61DA"/>
    <w:rsid w:val="006A639F"/>
    <w:rsid w:val="006C7F2B"/>
    <w:rsid w:val="006D3327"/>
    <w:rsid w:val="006D6390"/>
    <w:rsid w:val="006E3CFF"/>
    <w:rsid w:val="006E5F89"/>
    <w:rsid w:val="006F0F3E"/>
    <w:rsid w:val="006F3671"/>
    <w:rsid w:val="00713704"/>
    <w:rsid w:val="00714D32"/>
    <w:rsid w:val="00721F9D"/>
    <w:rsid w:val="00722004"/>
    <w:rsid w:val="00725907"/>
    <w:rsid w:val="007330A9"/>
    <w:rsid w:val="0073489E"/>
    <w:rsid w:val="00753FE9"/>
    <w:rsid w:val="00760076"/>
    <w:rsid w:val="00760726"/>
    <w:rsid w:val="00760C90"/>
    <w:rsid w:val="007612C4"/>
    <w:rsid w:val="00767884"/>
    <w:rsid w:val="00771689"/>
    <w:rsid w:val="00780C54"/>
    <w:rsid w:val="00781E4E"/>
    <w:rsid w:val="00786D73"/>
    <w:rsid w:val="00795BC8"/>
    <w:rsid w:val="007A2230"/>
    <w:rsid w:val="007B29E3"/>
    <w:rsid w:val="007D2B3C"/>
    <w:rsid w:val="007F0F29"/>
    <w:rsid w:val="00802B84"/>
    <w:rsid w:val="0080752E"/>
    <w:rsid w:val="008209CC"/>
    <w:rsid w:val="008219E6"/>
    <w:rsid w:val="00826C70"/>
    <w:rsid w:val="0083548D"/>
    <w:rsid w:val="00842EEC"/>
    <w:rsid w:val="008C4758"/>
    <w:rsid w:val="008D6D55"/>
    <w:rsid w:val="008E7AF0"/>
    <w:rsid w:val="008F5731"/>
    <w:rsid w:val="008F70D9"/>
    <w:rsid w:val="00901824"/>
    <w:rsid w:val="0090428E"/>
    <w:rsid w:val="00904BF8"/>
    <w:rsid w:val="00905AEE"/>
    <w:rsid w:val="0090607B"/>
    <w:rsid w:val="009331A5"/>
    <w:rsid w:val="0093535E"/>
    <w:rsid w:val="009445E2"/>
    <w:rsid w:val="00956D99"/>
    <w:rsid w:val="0096713B"/>
    <w:rsid w:val="00986711"/>
    <w:rsid w:val="00990ECF"/>
    <w:rsid w:val="00991999"/>
    <w:rsid w:val="009920E3"/>
    <w:rsid w:val="009B0FB0"/>
    <w:rsid w:val="009B79C6"/>
    <w:rsid w:val="009C114E"/>
    <w:rsid w:val="009C6120"/>
    <w:rsid w:val="009E65FF"/>
    <w:rsid w:val="009E7744"/>
    <w:rsid w:val="009F71FF"/>
    <w:rsid w:val="00A14F97"/>
    <w:rsid w:val="00A213F1"/>
    <w:rsid w:val="00A25BE7"/>
    <w:rsid w:val="00A55CC9"/>
    <w:rsid w:val="00A6146B"/>
    <w:rsid w:val="00A67DF4"/>
    <w:rsid w:val="00A90926"/>
    <w:rsid w:val="00A96303"/>
    <w:rsid w:val="00AB121E"/>
    <w:rsid w:val="00AB1F47"/>
    <w:rsid w:val="00AE41FE"/>
    <w:rsid w:val="00AE65E7"/>
    <w:rsid w:val="00AF10E6"/>
    <w:rsid w:val="00B029EB"/>
    <w:rsid w:val="00B054AF"/>
    <w:rsid w:val="00B218DE"/>
    <w:rsid w:val="00B225C0"/>
    <w:rsid w:val="00B347A4"/>
    <w:rsid w:val="00B4283C"/>
    <w:rsid w:val="00B95CAD"/>
    <w:rsid w:val="00BA4590"/>
    <w:rsid w:val="00BB0633"/>
    <w:rsid w:val="00BD1C59"/>
    <w:rsid w:val="00BD5BD4"/>
    <w:rsid w:val="00BE2DB7"/>
    <w:rsid w:val="00C01E05"/>
    <w:rsid w:val="00C07C81"/>
    <w:rsid w:val="00C10C54"/>
    <w:rsid w:val="00C4108E"/>
    <w:rsid w:val="00C44CD5"/>
    <w:rsid w:val="00C539AD"/>
    <w:rsid w:val="00C564B8"/>
    <w:rsid w:val="00C62D7B"/>
    <w:rsid w:val="00C915C7"/>
    <w:rsid w:val="00C929B8"/>
    <w:rsid w:val="00CE5CFA"/>
    <w:rsid w:val="00CE678F"/>
    <w:rsid w:val="00CE74A3"/>
    <w:rsid w:val="00D03D71"/>
    <w:rsid w:val="00D3357A"/>
    <w:rsid w:val="00D72E2F"/>
    <w:rsid w:val="00D80502"/>
    <w:rsid w:val="00DB4B77"/>
    <w:rsid w:val="00DB619C"/>
    <w:rsid w:val="00DD3170"/>
    <w:rsid w:val="00DD591D"/>
    <w:rsid w:val="00DE13DC"/>
    <w:rsid w:val="00DE6A7F"/>
    <w:rsid w:val="00DE6A9F"/>
    <w:rsid w:val="00E13B85"/>
    <w:rsid w:val="00E16233"/>
    <w:rsid w:val="00E204E8"/>
    <w:rsid w:val="00E26318"/>
    <w:rsid w:val="00E33B98"/>
    <w:rsid w:val="00E413C5"/>
    <w:rsid w:val="00E43821"/>
    <w:rsid w:val="00E45E47"/>
    <w:rsid w:val="00E53457"/>
    <w:rsid w:val="00E53E0B"/>
    <w:rsid w:val="00E673D6"/>
    <w:rsid w:val="00E714E7"/>
    <w:rsid w:val="00E715B9"/>
    <w:rsid w:val="00E7385B"/>
    <w:rsid w:val="00E76CA6"/>
    <w:rsid w:val="00E813E7"/>
    <w:rsid w:val="00E81F6E"/>
    <w:rsid w:val="00EB1349"/>
    <w:rsid w:val="00EB2579"/>
    <w:rsid w:val="00EB3D41"/>
    <w:rsid w:val="00EB527B"/>
    <w:rsid w:val="00EC75BB"/>
    <w:rsid w:val="00ED4FDC"/>
    <w:rsid w:val="00EF60D0"/>
    <w:rsid w:val="00F0051E"/>
    <w:rsid w:val="00F009FB"/>
    <w:rsid w:val="00F06A8D"/>
    <w:rsid w:val="00F322C4"/>
    <w:rsid w:val="00F41D94"/>
    <w:rsid w:val="00F719AC"/>
    <w:rsid w:val="00F873E6"/>
    <w:rsid w:val="00FB2836"/>
    <w:rsid w:val="00FB44E3"/>
    <w:rsid w:val="00FB5486"/>
    <w:rsid w:val="00FC62B3"/>
    <w:rsid w:val="00FD4FA4"/>
    <w:rsid w:val="00FF42BD"/>
    <w:rsid w:val="0E4D5CB6"/>
    <w:rsid w:val="10711451"/>
    <w:rsid w:val="16E53527"/>
    <w:rsid w:val="2A5F3F9E"/>
    <w:rsid w:val="2C6E35DF"/>
    <w:rsid w:val="39FC21BB"/>
    <w:rsid w:val="43144A19"/>
    <w:rsid w:val="451A79F9"/>
    <w:rsid w:val="5E49495C"/>
    <w:rsid w:val="64BD48DE"/>
    <w:rsid w:val="68BD6C87"/>
    <w:rsid w:val="75D65D8B"/>
    <w:rsid w:val="79316340"/>
    <w:rsid w:val="79FE62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table of figures" w:semiHidden="1" w:qFormat="1"/>
    <w:lsdException w:name="envelope address" w:qFormat="1"/>
    <w:lsdException w:name="envelope return" w:qFormat="1"/>
    <w:lsdException w:name="endnote text" w:semiHidden="1" w:qFormat="1"/>
    <w:lsdException w:name="table of authorities" w:semiHidden="1" w:qFormat="1"/>
    <w:lsdException w:name="macro" w:semiHidden="1" w:qFormat="1"/>
    <w:lsdException w:name="toa heading"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Strong" w:qFormat="1"/>
    <w:lsdException w:name="Emphasis" w:qFormat="1"/>
    <w:lsdException w:name="Document Map" w:semiHidden="1"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autoRedefine/>
    <w:qFormat/>
    <w:pPr>
      <w:widowControl w:val="0"/>
      <w:jc w:val="both"/>
    </w:pPr>
    <w:rPr>
      <w:kern w:val="2"/>
      <w:sz w:val="21"/>
      <w:szCs w:val="24"/>
    </w:rPr>
  </w:style>
  <w:style w:type="paragraph" w:styleId="1">
    <w:name w:val="heading 1"/>
    <w:basedOn w:val="a1"/>
    <w:next w:val="a1"/>
    <w:qFormat/>
    <w:pPr>
      <w:keepNext/>
      <w:keepLines/>
      <w:spacing w:before="340" w:after="330" w:line="578" w:lineRule="auto"/>
      <w:outlineLvl w:val="0"/>
    </w:pPr>
    <w:rPr>
      <w:b/>
      <w:bCs/>
      <w:kern w:val="44"/>
      <w:sz w:val="44"/>
      <w:szCs w:val="44"/>
    </w:rPr>
  </w:style>
  <w:style w:type="paragraph" w:styleId="21">
    <w:name w:val="heading 2"/>
    <w:basedOn w:val="a1"/>
    <w:next w:val="a1"/>
    <w:autoRedefine/>
    <w:qFormat/>
    <w:pPr>
      <w:keepNext/>
      <w:keepLines/>
      <w:spacing w:before="260" w:after="260" w:line="416" w:lineRule="auto"/>
      <w:outlineLvl w:val="1"/>
    </w:pPr>
    <w:rPr>
      <w:rFonts w:ascii="Arial" w:eastAsia="黑体" w:hAnsi="Arial"/>
      <w:b/>
      <w:bCs/>
      <w:sz w:val="32"/>
      <w:szCs w:val="32"/>
    </w:rPr>
  </w:style>
  <w:style w:type="paragraph" w:styleId="31">
    <w:name w:val="heading 3"/>
    <w:basedOn w:val="a1"/>
    <w:next w:val="a1"/>
    <w:autoRedefine/>
    <w:qFormat/>
    <w:pPr>
      <w:keepNext/>
      <w:keepLines/>
      <w:spacing w:before="260" w:after="260" w:line="416" w:lineRule="auto"/>
      <w:outlineLvl w:val="2"/>
    </w:pPr>
    <w:rPr>
      <w:b/>
      <w:bCs/>
      <w:sz w:val="32"/>
      <w:szCs w:val="32"/>
    </w:rPr>
  </w:style>
  <w:style w:type="paragraph" w:styleId="41">
    <w:name w:val="heading 4"/>
    <w:basedOn w:val="a1"/>
    <w:next w:val="a1"/>
    <w:autoRedefine/>
    <w:qFormat/>
    <w:pPr>
      <w:keepNext/>
      <w:keepLines/>
      <w:spacing w:before="280" w:after="290" w:line="376" w:lineRule="auto"/>
      <w:outlineLvl w:val="3"/>
    </w:pPr>
    <w:rPr>
      <w:rFonts w:ascii="Arial" w:eastAsia="黑体" w:hAnsi="Arial"/>
      <w:b/>
      <w:bCs/>
      <w:sz w:val="28"/>
      <w:szCs w:val="28"/>
    </w:rPr>
  </w:style>
  <w:style w:type="paragraph" w:styleId="51">
    <w:name w:val="heading 5"/>
    <w:basedOn w:val="a1"/>
    <w:next w:val="a1"/>
    <w:autoRedefine/>
    <w:qFormat/>
    <w:pPr>
      <w:keepNext/>
      <w:keepLines/>
      <w:spacing w:before="280" w:after="290" w:line="376" w:lineRule="auto"/>
      <w:outlineLvl w:val="4"/>
    </w:pPr>
    <w:rPr>
      <w:b/>
      <w:bCs/>
      <w:sz w:val="28"/>
      <w:szCs w:val="28"/>
    </w:rPr>
  </w:style>
  <w:style w:type="paragraph" w:styleId="6">
    <w:name w:val="heading 6"/>
    <w:basedOn w:val="a1"/>
    <w:next w:val="a1"/>
    <w:autoRedefine/>
    <w:qFormat/>
    <w:pPr>
      <w:keepNext/>
      <w:keepLines/>
      <w:spacing w:before="240" w:after="64" w:line="320" w:lineRule="auto"/>
      <w:outlineLvl w:val="5"/>
    </w:pPr>
    <w:rPr>
      <w:rFonts w:ascii="Arial" w:eastAsia="黑体" w:hAnsi="Arial"/>
      <w:b/>
      <w:bCs/>
      <w:sz w:val="24"/>
    </w:rPr>
  </w:style>
  <w:style w:type="paragraph" w:styleId="7">
    <w:name w:val="heading 7"/>
    <w:basedOn w:val="a1"/>
    <w:next w:val="a1"/>
    <w:autoRedefine/>
    <w:qFormat/>
    <w:pPr>
      <w:keepNext/>
      <w:keepLines/>
      <w:spacing w:before="240" w:after="64" w:line="320" w:lineRule="auto"/>
      <w:outlineLvl w:val="6"/>
    </w:pPr>
    <w:rPr>
      <w:b/>
      <w:bCs/>
      <w:sz w:val="24"/>
    </w:rPr>
  </w:style>
  <w:style w:type="paragraph" w:styleId="8">
    <w:name w:val="heading 8"/>
    <w:basedOn w:val="a1"/>
    <w:next w:val="a1"/>
    <w:autoRedefine/>
    <w:qFormat/>
    <w:pPr>
      <w:keepNext/>
      <w:keepLines/>
      <w:spacing w:before="240" w:after="64" w:line="320" w:lineRule="auto"/>
      <w:outlineLvl w:val="7"/>
    </w:pPr>
    <w:rPr>
      <w:rFonts w:ascii="Arial" w:eastAsia="黑体" w:hAnsi="Arial"/>
      <w:sz w:val="24"/>
    </w:rPr>
  </w:style>
  <w:style w:type="paragraph" w:styleId="9">
    <w:name w:val="heading 9"/>
    <w:basedOn w:val="a1"/>
    <w:next w:val="a1"/>
    <w:autoRedefine/>
    <w:qFormat/>
    <w:pPr>
      <w:keepNext/>
      <w:keepLines/>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autoRedefine/>
    <w:semiHidden/>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2">
    <w:name w:val="List 3"/>
    <w:basedOn w:val="a1"/>
    <w:autoRedefine/>
    <w:qFormat/>
    <w:pPr>
      <w:ind w:leftChars="400" w:left="100" w:hangingChars="200" w:hanging="200"/>
    </w:pPr>
  </w:style>
  <w:style w:type="paragraph" w:styleId="70">
    <w:name w:val="toc 7"/>
    <w:basedOn w:val="a1"/>
    <w:next w:val="a1"/>
    <w:autoRedefine/>
    <w:semiHidden/>
    <w:qFormat/>
    <w:pPr>
      <w:ind w:leftChars="1200" w:left="2520"/>
    </w:pPr>
  </w:style>
  <w:style w:type="paragraph" w:styleId="2">
    <w:name w:val="List Number 2"/>
    <w:basedOn w:val="a1"/>
    <w:autoRedefine/>
    <w:qFormat/>
    <w:pPr>
      <w:numPr>
        <w:numId w:val="1"/>
      </w:numPr>
    </w:pPr>
  </w:style>
  <w:style w:type="paragraph" w:styleId="a6">
    <w:name w:val="table of authorities"/>
    <w:basedOn w:val="a1"/>
    <w:next w:val="a1"/>
    <w:autoRedefine/>
    <w:semiHidden/>
    <w:qFormat/>
    <w:pPr>
      <w:ind w:leftChars="200" w:left="420"/>
    </w:pPr>
  </w:style>
  <w:style w:type="paragraph" w:styleId="a7">
    <w:name w:val="Note Heading"/>
    <w:basedOn w:val="a1"/>
    <w:next w:val="a1"/>
    <w:autoRedefine/>
    <w:qFormat/>
    <w:pPr>
      <w:jc w:val="center"/>
    </w:pPr>
  </w:style>
  <w:style w:type="paragraph" w:styleId="40">
    <w:name w:val="List Bullet 4"/>
    <w:basedOn w:val="a1"/>
    <w:autoRedefine/>
    <w:qFormat/>
    <w:pPr>
      <w:numPr>
        <w:numId w:val="2"/>
      </w:numPr>
    </w:pPr>
  </w:style>
  <w:style w:type="paragraph" w:styleId="80">
    <w:name w:val="index 8"/>
    <w:basedOn w:val="a1"/>
    <w:next w:val="a1"/>
    <w:autoRedefine/>
    <w:semiHidden/>
    <w:qFormat/>
    <w:pPr>
      <w:ind w:leftChars="1400" w:left="1400"/>
    </w:pPr>
  </w:style>
  <w:style w:type="paragraph" w:styleId="a8">
    <w:name w:val="E-mail Signature"/>
    <w:basedOn w:val="a1"/>
    <w:autoRedefine/>
    <w:qFormat/>
  </w:style>
  <w:style w:type="paragraph" w:styleId="a">
    <w:name w:val="List Number"/>
    <w:basedOn w:val="a1"/>
    <w:autoRedefine/>
    <w:qFormat/>
    <w:pPr>
      <w:numPr>
        <w:numId w:val="3"/>
      </w:numPr>
    </w:pPr>
  </w:style>
  <w:style w:type="paragraph" w:styleId="a9">
    <w:name w:val="Normal Indent"/>
    <w:basedOn w:val="a1"/>
    <w:autoRedefine/>
    <w:qFormat/>
    <w:pPr>
      <w:ind w:firstLineChars="200" w:firstLine="420"/>
    </w:pPr>
  </w:style>
  <w:style w:type="paragraph" w:styleId="aa">
    <w:name w:val="caption"/>
    <w:basedOn w:val="a1"/>
    <w:next w:val="a1"/>
    <w:autoRedefine/>
    <w:qFormat/>
    <w:rPr>
      <w:rFonts w:ascii="Arial" w:eastAsia="黑体" w:hAnsi="Arial" w:cs="Arial"/>
      <w:sz w:val="20"/>
      <w:szCs w:val="20"/>
    </w:rPr>
  </w:style>
  <w:style w:type="paragraph" w:styleId="52">
    <w:name w:val="index 5"/>
    <w:basedOn w:val="a1"/>
    <w:next w:val="a1"/>
    <w:autoRedefine/>
    <w:semiHidden/>
    <w:qFormat/>
    <w:pPr>
      <w:ind w:leftChars="800" w:left="800"/>
    </w:pPr>
  </w:style>
  <w:style w:type="paragraph" w:styleId="a0">
    <w:name w:val="List Bullet"/>
    <w:basedOn w:val="a1"/>
    <w:autoRedefine/>
    <w:qFormat/>
    <w:pPr>
      <w:numPr>
        <w:numId w:val="4"/>
      </w:numPr>
    </w:pPr>
  </w:style>
  <w:style w:type="paragraph" w:styleId="ab">
    <w:name w:val="envelope address"/>
    <w:basedOn w:val="a1"/>
    <w:autoRedefine/>
    <w:qFormat/>
    <w:pPr>
      <w:framePr w:w="7920" w:h="1980" w:hRule="exact" w:hSpace="180" w:wrap="auto" w:hAnchor="page" w:xAlign="center" w:yAlign="bottom"/>
      <w:snapToGrid w:val="0"/>
      <w:ind w:leftChars="1400" w:left="100"/>
    </w:pPr>
    <w:rPr>
      <w:rFonts w:ascii="Arial" w:hAnsi="Arial" w:cs="Arial"/>
      <w:sz w:val="24"/>
    </w:rPr>
  </w:style>
  <w:style w:type="paragraph" w:styleId="ac">
    <w:name w:val="Document Map"/>
    <w:basedOn w:val="a1"/>
    <w:autoRedefine/>
    <w:semiHidden/>
    <w:qFormat/>
    <w:pPr>
      <w:shd w:val="clear" w:color="auto" w:fill="000080"/>
    </w:pPr>
  </w:style>
  <w:style w:type="paragraph" w:styleId="ad">
    <w:name w:val="toa heading"/>
    <w:basedOn w:val="a1"/>
    <w:next w:val="a1"/>
    <w:autoRedefine/>
    <w:semiHidden/>
    <w:qFormat/>
    <w:pPr>
      <w:spacing w:before="120"/>
    </w:pPr>
    <w:rPr>
      <w:rFonts w:ascii="Arial" w:hAnsi="Arial" w:cs="Arial"/>
      <w:sz w:val="24"/>
    </w:rPr>
  </w:style>
  <w:style w:type="paragraph" w:styleId="ae">
    <w:name w:val="annotation text"/>
    <w:basedOn w:val="a1"/>
    <w:autoRedefine/>
    <w:semiHidden/>
    <w:qFormat/>
    <w:pPr>
      <w:jc w:val="left"/>
    </w:pPr>
  </w:style>
  <w:style w:type="paragraph" w:styleId="60">
    <w:name w:val="index 6"/>
    <w:basedOn w:val="a1"/>
    <w:next w:val="a1"/>
    <w:autoRedefine/>
    <w:semiHidden/>
    <w:qFormat/>
    <w:pPr>
      <w:ind w:leftChars="1000" w:left="1000"/>
    </w:pPr>
  </w:style>
  <w:style w:type="paragraph" w:styleId="af">
    <w:name w:val="Salutation"/>
    <w:basedOn w:val="a1"/>
    <w:next w:val="a1"/>
    <w:autoRedefine/>
    <w:qFormat/>
  </w:style>
  <w:style w:type="paragraph" w:styleId="33">
    <w:name w:val="Body Text 3"/>
    <w:basedOn w:val="a1"/>
    <w:autoRedefine/>
    <w:qFormat/>
    <w:pPr>
      <w:spacing w:after="120"/>
    </w:pPr>
    <w:rPr>
      <w:sz w:val="16"/>
      <w:szCs w:val="16"/>
    </w:rPr>
  </w:style>
  <w:style w:type="paragraph" w:styleId="af0">
    <w:name w:val="Closing"/>
    <w:basedOn w:val="a1"/>
    <w:autoRedefine/>
    <w:qFormat/>
    <w:pPr>
      <w:ind w:leftChars="2100" w:left="100"/>
    </w:pPr>
  </w:style>
  <w:style w:type="paragraph" w:styleId="30">
    <w:name w:val="List Bullet 3"/>
    <w:basedOn w:val="a1"/>
    <w:autoRedefine/>
    <w:qFormat/>
    <w:pPr>
      <w:numPr>
        <w:numId w:val="5"/>
      </w:numPr>
    </w:pPr>
  </w:style>
  <w:style w:type="paragraph" w:styleId="af1">
    <w:name w:val="Body Text"/>
    <w:basedOn w:val="a1"/>
    <w:autoRedefine/>
    <w:qFormat/>
    <w:pPr>
      <w:spacing w:after="120"/>
    </w:pPr>
  </w:style>
  <w:style w:type="paragraph" w:styleId="af2">
    <w:name w:val="Body Text Indent"/>
    <w:basedOn w:val="a1"/>
    <w:autoRedefine/>
    <w:qFormat/>
    <w:pPr>
      <w:spacing w:after="120"/>
      <w:ind w:leftChars="200" w:left="420"/>
    </w:pPr>
  </w:style>
  <w:style w:type="paragraph" w:styleId="3">
    <w:name w:val="List Number 3"/>
    <w:basedOn w:val="a1"/>
    <w:autoRedefine/>
    <w:qFormat/>
    <w:pPr>
      <w:numPr>
        <w:numId w:val="6"/>
      </w:numPr>
    </w:pPr>
  </w:style>
  <w:style w:type="paragraph" w:styleId="22">
    <w:name w:val="List 2"/>
    <w:basedOn w:val="a1"/>
    <w:autoRedefine/>
    <w:qFormat/>
    <w:pPr>
      <w:ind w:leftChars="200" w:left="100" w:hangingChars="200" w:hanging="200"/>
    </w:pPr>
  </w:style>
  <w:style w:type="paragraph" w:styleId="af3">
    <w:name w:val="List Continue"/>
    <w:basedOn w:val="a1"/>
    <w:autoRedefine/>
    <w:qFormat/>
    <w:pPr>
      <w:spacing w:after="120"/>
      <w:ind w:leftChars="200" w:left="420"/>
    </w:pPr>
  </w:style>
  <w:style w:type="paragraph" w:styleId="af4">
    <w:name w:val="Block Text"/>
    <w:basedOn w:val="a1"/>
    <w:autoRedefine/>
    <w:qFormat/>
    <w:pPr>
      <w:spacing w:after="120"/>
      <w:ind w:leftChars="700" w:left="1440" w:rightChars="700" w:right="1440"/>
    </w:pPr>
  </w:style>
  <w:style w:type="paragraph" w:styleId="20">
    <w:name w:val="List Bullet 2"/>
    <w:basedOn w:val="a1"/>
    <w:autoRedefine/>
    <w:qFormat/>
    <w:pPr>
      <w:numPr>
        <w:numId w:val="7"/>
      </w:numPr>
    </w:pPr>
  </w:style>
  <w:style w:type="paragraph" w:styleId="HTML">
    <w:name w:val="HTML Address"/>
    <w:basedOn w:val="a1"/>
    <w:autoRedefine/>
    <w:qFormat/>
    <w:rPr>
      <w:i/>
      <w:iCs/>
    </w:rPr>
  </w:style>
  <w:style w:type="paragraph" w:styleId="42">
    <w:name w:val="index 4"/>
    <w:basedOn w:val="a1"/>
    <w:next w:val="a1"/>
    <w:autoRedefine/>
    <w:semiHidden/>
    <w:qFormat/>
    <w:pPr>
      <w:ind w:leftChars="600" w:left="600"/>
    </w:pPr>
  </w:style>
  <w:style w:type="paragraph" w:styleId="53">
    <w:name w:val="toc 5"/>
    <w:basedOn w:val="a1"/>
    <w:next w:val="a1"/>
    <w:autoRedefine/>
    <w:semiHidden/>
    <w:qFormat/>
    <w:pPr>
      <w:ind w:leftChars="800" w:left="1680"/>
    </w:pPr>
  </w:style>
  <w:style w:type="paragraph" w:styleId="34">
    <w:name w:val="toc 3"/>
    <w:basedOn w:val="a1"/>
    <w:next w:val="a1"/>
    <w:autoRedefine/>
    <w:semiHidden/>
    <w:qFormat/>
    <w:pPr>
      <w:ind w:leftChars="400" w:left="840"/>
    </w:pPr>
  </w:style>
  <w:style w:type="paragraph" w:styleId="af5">
    <w:name w:val="Plain Text"/>
    <w:basedOn w:val="a1"/>
    <w:autoRedefine/>
    <w:qFormat/>
    <w:rPr>
      <w:rFonts w:ascii="宋体" w:hAnsi="Courier New" w:cs="Courier New"/>
      <w:szCs w:val="21"/>
    </w:rPr>
  </w:style>
  <w:style w:type="paragraph" w:styleId="50">
    <w:name w:val="List Bullet 5"/>
    <w:basedOn w:val="a1"/>
    <w:autoRedefine/>
    <w:qFormat/>
    <w:pPr>
      <w:numPr>
        <w:numId w:val="8"/>
      </w:numPr>
    </w:pPr>
  </w:style>
  <w:style w:type="paragraph" w:styleId="4">
    <w:name w:val="List Number 4"/>
    <w:basedOn w:val="a1"/>
    <w:autoRedefine/>
    <w:qFormat/>
    <w:pPr>
      <w:numPr>
        <w:numId w:val="9"/>
      </w:numPr>
    </w:pPr>
  </w:style>
  <w:style w:type="paragraph" w:styleId="81">
    <w:name w:val="toc 8"/>
    <w:basedOn w:val="a1"/>
    <w:next w:val="a1"/>
    <w:autoRedefine/>
    <w:semiHidden/>
    <w:qFormat/>
    <w:pPr>
      <w:ind w:leftChars="1400" w:left="2940"/>
    </w:pPr>
  </w:style>
  <w:style w:type="paragraph" w:styleId="35">
    <w:name w:val="index 3"/>
    <w:basedOn w:val="a1"/>
    <w:next w:val="a1"/>
    <w:autoRedefine/>
    <w:semiHidden/>
    <w:qFormat/>
    <w:pPr>
      <w:ind w:leftChars="400" w:left="400"/>
    </w:pPr>
  </w:style>
  <w:style w:type="paragraph" w:styleId="af6">
    <w:name w:val="Date"/>
    <w:basedOn w:val="a1"/>
    <w:next w:val="a1"/>
    <w:autoRedefine/>
    <w:qFormat/>
    <w:pPr>
      <w:ind w:leftChars="2500" w:left="100"/>
    </w:pPr>
  </w:style>
  <w:style w:type="paragraph" w:styleId="23">
    <w:name w:val="Body Text Indent 2"/>
    <w:basedOn w:val="a1"/>
    <w:link w:val="2Char"/>
    <w:autoRedefine/>
    <w:qFormat/>
    <w:pPr>
      <w:spacing w:line="360" w:lineRule="auto"/>
      <w:ind w:firstLine="482"/>
    </w:pPr>
    <w:rPr>
      <w:sz w:val="24"/>
    </w:rPr>
  </w:style>
  <w:style w:type="paragraph" w:styleId="af7">
    <w:name w:val="endnote text"/>
    <w:basedOn w:val="a1"/>
    <w:autoRedefine/>
    <w:semiHidden/>
    <w:qFormat/>
    <w:pPr>
      <w:snapToGrid w:val="0"/>
      <w:jc w:val="left"/>
    </w:pPr>
  </w:style>
  <w:style w:type="paragraph" w:styleId="54">
    <w:name w:val="List Continue 5"/>
    <w:basedOn w:val="a1"/>
    <w:autoRedefine/>
    <w:qFormat/>
    <w:pPr>
      <w:spacing w:after="120"/>
      <w:ind w:leftChars="1000" w:left="2100"/>
    </w:pPr>
  </w:style>
  <w:style w:type="paragraph" w:styleId="af8">
    <w:name w:val="Balloon Text"/>
    <w:basedOn w:val="a1"/>
    <w:autoRedefine/>
    <w:semiHidden/>
    <w:qFormat/>
    <w:rPr>
      <w:sz w:val="18"/>
      <w:szCs w:val="18"/>
    </w:rPr>
  </w:style>
  <w:style w:type="paragraph" w:styleId="af9">
    <w:name w:val="footer"/>
    <w:basedOn w:val="a1"/>
    <w:autoRedefine/>
    <w:qFormat/>
    <w:pPr>
      <w:tabs>
        <w:tab w:val="center" w:pos="4153"/>
        <w:tab w:val="right" w:pos="8306"/>
      </w:tabs>
      <w:snapToGrid w:val="0"/>
      <w:jc w:val="left"/>
    </w:pPr>
    <w:rPr>
      <w:sz w:val="18"/>
      <w:szCs w:val="18"/>
    </w:rPr>
  </w:style>
  <w:style w:type="paragraph" w:styleId="afa">
    <w:name w:val="envelope return"/>
    <w:basedOn w:val="a1"/>
    <w:autoRedefine/>
    <w:qFormat/>
    <w:pPr>
      <w:snapToGrid w:val="0"/>
    </w:pPr>
    <w:rPr>
      <w:rFonts w:ascii="Arial" w:hAnsi="Arial" w:cs="Arial"/>
    </w:rPr>
  </w:style>
  <w:style w:type="paragraph" w:styleId="afb">
    <w:name w:val="header"/>
    <w:basedOn w:val="a1"/>
    <w:autoRedefine/>
    <w:qFormat/>
    <w:pPr>
      <w:pBdr>
        <w:bottom w:val="single" w:sz="6" w:space="1" w:color="auto"/>
      </w:pBdr>
      <w:tabs>
        <w:tab w:val="center" w:pos="4153"/>
        <w:tab w:val="right" w:pos="8306"/>
      </w:tabs>
      <w:snapToGrid w:val="0"/>
      <w:jc w:val="center"/>
    </w:pPr>
    <w:rPr>
      <w:sz w:val="18"/>
      <w:szCs w:val="18"/>
    </w:rPr>
  </w:style>
  <w:style w:type="paragraph" w:styleId="afc">
    <w:name w:val="Signature"/>
    <w:basedOn w:val="a1"/>
    <w:autoRedefine/>
    <w:qFormat/>
    <w:pPr>
      <w:ind w:leftChars="2100" w:left="100"/>
    </w:pPr>
  </w:style>
  <w:style w:type="paragraph" w:styleId="10">
    <w:name w:val="toc 1"/>
    <w:basedOn w:val="a1"/>
    <w:next w:val="a1"/>
    <w:autoRedefine/>
    <w:semiHidden/>
    <w:qFormat/>
  </w:style>
  <w:style w:type="paragraph" w:styleId="43">
    <w:name w:val="List Continue 4"/>
    <w:basedOn w:val="a1"/>
    <w:autoRedefine/>
    <w:qFormat/>
    <w:pPr>
      <w:spacing w:after="120"/>
      <w:ind w:leftChars="800" w:left="1680"/>
    </w:pPr>
  </w:style>
  <w:style w:type="paragraph" w:styleId="44">
    <w:name w:val="toc 4"/>
    <w:basedOn w:val="a1"/>
    <w:next w:val="a1"/>
    <w:autoRedefine/>
    <w:semiHidden/>
    <w:qFormat/>
    <w:pPr>
      <w:ind w:leftChars="600" w:left="1260"/>
    </w:pPr>
  </w:style>
  <w:style w:type="paragraph" w:styleId="afd">
    <w:name w:val="index heading"/>
    <w:basedOn w:val="a1"/>
    <w:next w:val="11"/>
    <w:autoRedefine/>
    <w:semiHidden/>
    <w:qFormat/>
    <w:rPr>
      <w:rFonts w:ascii="Arial" w:hAnsi="Arial" w:cs="Arial"/>
      <w:b/>
      <w:bCs/>
    </w:rPr>
  </w:style>
  <w:style w:type="paragraph" w:styleId="11">
    <w:name w:val="index 1"/>
    <w:basedOn w:val="a1"/>
    <w:next w:val="a1"/>
    <w:autoRedefine/>
    <w:semiHidden/>
    <w:qFormat/>
  </w:style>
  <w:style w:type="paragraph" w:styleId="afe">
    <w:name w:val="Subtitle"/>
    <w:basedOn w:val="a1"/>
    <w:autoRedefine/>
    <w:qFormat/>
    <w:pPr>
      <w:spacing w:before="240" w:after="60" w:line="312" w:lineRule="auto"/>
      <w:jc w:val="center"/>
      <w:outlineLvl w:val="1"/>
    </w:pPr>
    <w:rPr>
      <w:rFonts w:ascii="Arial" w:hAnsi="Arial" w:cs="Arial"/>
      <w:b/>
      <w:bCs/>
      <w:kern w:val="28"/>
      <w:sz w:val="32"/>
      <w:szCs w:val="32"/>
    </w:rPr>
  </w:style>
  <w:style w:type="paragraph" w:styleId="5">
    <w:name w:val="List Number 5"/>
    <w:basedOn w:val="a1"/>
    <w:autoRedefine/>
    <w:qFormat/>
    <w:pPr>
      <w:numPr>
        <w:numId w:val="10"/>
      </w:numPr>
    </w:pPr>
  </w:style>
  <w:style w:type="paragraph" w:styleId="aff">
    <w:name w:val="List"/>
    <w:basedOn w:val="a1"/>
    <w:autoRedefine/>
    <w:qFormat/>
    <w:pPr>
      <w:ind w:left="200" w:hangingChars="200" w:hanging="200"/>
    </w:pPr>
  </w:style>
  <w:style w:type="paragraph" w:styleId="aff0">
    <w:name w:val="footnote text"/>
    <w:basedOn w:val="a1"/>
    <w:autoRedefine/>
    <w:semiHidden/>
    <w:qFormat/>
    <w:pPr>
      <w:snapToGrid w:val="0"/>
      <w:jc w:val="left"/>
    </w:pPr>
    <w:rPr>
      <w:sz w:val="18"/>
      <w:szCs w:val="18"/>
    </w:rPr>
  </w:style>
  <w:style w:type="paragraph" w:styleId="61">
    <w:name w:val="toc 6"/>
    <w:basedOn w:val="a1"/>
    <w:next w:val="a1"/>
    <w:autoRedefine/>
    <w:semiHidden/>
    <w:qFormat/>
    <w:pPr>
      <w:ind w:leftChars="1000" w:left="2100"/>
    </w:pPr>
  </w:style>
  <w:style w:type="paragraph" w:styleId="55">
    <w:name w:val="List 5"/>
    <w:basedOn w:val="a1"/>
    <w:autoRedefine/>
    <w:qFormat/>
    <w:pPr>
      <w:ind w:leftChars="800" w:left="100" w:hangingChars="200" w:hanging="200"/>
    </w:pPr>
  </w:style>
  <w:style w:type="paragraph" w:styleId="36">
    <w:name w:val="Body Text Indent 3"/>
    <w:basedOn w:val="a1"/>
    <w:autoRedefine/>
    <w:qFormat/>
    <w:pPr>
      <w:spacing w:after="120"/>
      <w:ind w:leftChars="200" w:left="420"/>
    </w:pPr>
    <w:rPr>
      <w:sz w:val="16"/>
      <w:szCs w:val="16"/>
    </w:rPr>
  </w:style>
  <w:style w:type="paragraph" w:styleId="71">
    <w:name w:val="index 7"/>
    <w:basedOn w:val="a1"/>
    <w:next w:val="a1"/>
    <w:autoRedefine/>
    <w:semiHidden/>
    <w:qFormat/>
    <w:pPr>
      <w:ind w:leftChars="1200" w:left="1200"/>
    </w:pPr>
  </w:style>
  <w:style w:type="paragraph" w:styleId="90">
    <w:name w:val="index 9"/>
    <w:basedOn w:val="a1"/>
    <w:next w:val="a1"/>
    <w:autoRedefine/>
    <w:semiHidden/>
    <w:qFormat/>
    <w:pPr>
      <w:ind w:leftChars="1600" w:left="1600"/>
    </w:pPr>
  </w:style>
  <w:style w:type="paragraph" w:styleId="aff1">
    <w:name w:val="table of figures"/>
    <w:basedOn w:val="a1"/>
    <w:next w:val="a1"/>
    <w:autoRedefine/>
    <w:semiHidden/>
    <w:qFormat/>
    <w:pPr>
      <w:ind w:leftChars="200" w:left="200" w:hangingChars="200" w:hanging="200"/>
    </w:pPr>
  </w:style>
  <w:style w:type="paragraph" w:styleId="24">
    <w:name w:val="toc 2"/>
    <w:basedOn w:val="a1"/>
    <w:next w:val="a1"/>
    <w:autoRedefine/>
    <w:semiHidden/>
    <w:qFormat/>
    <w:pPr>
      <w:ind w:leftChars="200" w:left="420"/>
    </w:pPr>
  </w:style>
  <w:style w:type="paragraph" w:styleId="91">
    <w:name w:val="toc 9"/>
    <w:basedOn w:val="a1"/>
    <w:next w:val="a1"/>
    <w:autoRedefine/>
    <w:semiHidden/>
    <w:qFormat/>
    <w:pPr>
      <w:ind w:leftChars="1600" w:left="3360"/>
    </w:pPr>
  </w:style>
  <w:style w:type="paragraph" w:styleId="25">
    <w:name w:val="Body Text 2"/>
    <w:basedOn w:val="a1"/>
    <w:autoRedefine/>
    <w:qFormat/>
    <w:pPr>
      <w:spacing w:after="120" w:line="480" w:lineRule="auto"/>
    </w:pPr>
  </w:style>
  <w:style w:type="paragraph" w:styleId="45">
    <w:name w:val="List 4"/>
    <w:basedOn w:val="a1"/>
    <w:autoRedefine/>
    <w:qFormat/>
    <w:pPr>
      <w:ind w:leftChars="600" w:left="100" w:hangingChars="200" w:hanging="200"/>
    </w:pPr>
  </w:style>
  <w:style w:type="paragraph" w:styleId="26">
    <w:name w:val="List Continue 2"/>
    <w:basedOn w:val="a1"/>
    <w:autoRedefine/>
    <w:qFormat/>
    <w:pPr>
      <w:spacing w:after="120"/>
      <w:ind w:leftChars="400" w:left="840"/>
    </w:pPr>
  </w:style>
  <w:style w:type="paragraph" w:styleId="aff2">
    <w:name w:val="Message Header"/>
    <w:basedOn w:val="a1"/>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0">
    <w:name w:val="HTML Preformatted"/>
    <w:basedOn w:val="a1"/>
    <w:autoRedefine/>
    <w:qFormat/>
    <w:rPr>
      <w:rFonts w:ascii="Courier New" w:hAnsi="Courier New" w:cs="Courier New"/>
      <w:sz w:val="20"/>
      <w:szCs w:val="20"/>
    </w:rPr>
  </w:style>
  <w:style w:type="paragraph" w:styleId="aff3">
    <w:name w:val="Normal (Web)"/>
    <w:basedOn w:val="a1"/>
    <w:autoRedefine/>
    <w:uiPriority w:val="99"/>
    <w:qFormat/>
    <w:rPr>
      <w:sz w:val="24"/>
    </w:rPr>
  </w:style>
  <w:style w:type="paragraph" w:styleId="37">
    <w:name w:val="List Continue 3"/>
    <w:basedOn w:val="a1"/>
    <w:autoRedefine/>
    <w:qFormat/>
    <w:pPr>
      <w:spacing w:after="120"/>
      <w:ind w:leftChars="600" w:left="1260"/>
    </w:pPr>
  </w:style>
  <w:style w:type="paragraph" w:styleId="27">
    <w:name w:val="index 2"/>
    <w:basedOn w:val="a1"/>
    <w:next w:val="a1"/>
    <w:autoRedefine/>
    <w:semiHidden/>
    <w:qFormat/>
    <w:pPr>
      <w:ind w:leftChars="200" w:left="200"/>
    </w:pPr>
  </w:style>
  <w:style w:type="paragraph" w:styleId="aff4">
    <w:name w:val="Title"/>
    <w:basedOn w:val="a1"/>
    <w:autoRedefine/>
    <w:qFormat/>
    <w:pPr>
      <w:spacing w:before="240" w:after="60"/>
      <w:jc w:val="center"/>
      <w:outlineLvl w:val="0"/>
    </w:pPr>
    <w:rPr>
      <w:rFonts w:ascii="Arial" w:hAnsi="Arial" w:cs="Arial"/>
      <w:b/>
      <w:bCs/>
      <w:sz w:val="32"/>
      <w:szCs w:val="32"/>
    </w:rPr>
  </w:style>
  <w:style w:type="paragraph" w:styleId="aff5">
    <w:name w:val="annotation subject"/>
    <w:basedOn w:val="ae"/>
    <w:next w:val="ae"/>
    <w:autoRedefine/>
    <w:semiHidden/>
    <w:qFormat/>
    <w:rPr>
      <w:b/>
      <w:bCs/>
    </w:rPr>
  </w:style>
  <w:style w:type="paragraph" w:styleId="aff6">
    <w:name w:val="Body Text First Indent"/>
    <w:basedOn w:val="af1"/>
    <w:autoRedefine/>
    <w:qFormat/>
    <w:pPr>
      <w:ind w:firstLineChars="100" w:firstLine="420"/>
    </w:pPr>
  </w:style>
  <w:style w:type="paragraph" w:styleId="28">
    <w:name w:val="Body Text First Indent 2"/>
    <w:basedOn w:val="af2"/>
    <w:autoRedefine/>
    <w:qFormat/>
    <w:pPr>
      <w:ind w:firstLineChars="200" w:firstLine="420"/>
    </w:pPr>
  </w:style>
  <w:style w:type="character" w:styleId="aff7">
    <w:name w:val="Hyperlink"/>
    <w:basedOn w:val="a2"/>
    <w:autoRedefine/>
    <w:qFormat/>
    <w:rPr>
      <w:color w:val="0000FF"/>
      <w:u w:val="single"/>
    </w:rPr>
  </w:style>
  <w:style w:type="paragraph" w:customStyle="1" w:styleId="CharCharChar1Char">
    <w:name w:val="Char Char Char1 Char"/>
    <w:basedOn w:val="ac"/>
    <w:autoRedefine/>
    <w:semiHidden/>
    <w:qFormat/>
    <w:rPr>
      <w:rFonts w:ascii="Tahoma" w:hAnsi="Tahoma" w:cs="Tahoma"/>
      <w:kern w:val="0"/>
      <w:sz w:val="18"/>
    </w:rPr>
  </w:style>
  <w:style w:type="paragraph" w:customStyle="1" w:styleId="CharChar1Char">
    <w:name w:val="Char Char1 Char"/>
    <w:basedOn w:val="a1"/>
    <w:autoRedefine/>
    <w:qFormat/>
    <w:pPr>
      <w:tabs>
        <w:tab w:val="left" w:pos="360"/>
      </w:tabs>
    </w:pPr>
    <w:rPr>
      <w:sz w:val="24"/>
    </w:rPr>
  </w:style>
  <w:style w:type="paragraph" w:customStyle="1" w:styleId="CharChar1Char1">
    <w:name w:val="Char Char1 Char1"/>
    <w:basedOn w:val="a1"/>
    <w:autoRedefine/>
    <w:qFormat/>
    <w:pPr>
      <w:tabs>
        <w:tab w:val="left" w:pos="360"/>
      </w:tabs>
    </w:pPr>
    <w:rPr>
      <w:sz w:val="24"/>
    </w:rPr>
  </w:style>
  <w:style w:type="character" w:customStyle="1" w:styleId="2Char">
    <w:name w:val="正文文本缩进 2 Char"/>
    <w:basedOn w:val="a2"/>
    <w:link w:val="23"/>
    <w:autoRedefine/>
    <w:qFormat/>
    <w:rPr>
      <w:kern w:val="2"/>
      <w:sz w:val="24"/>
      <w:szCs w:val="24"/>
    </w:rPr>
  </w:style>
  <w:style w:type="character" w:customStyle="1" w:styleId="apple-style-span">
    <w:name w:val="apple-style-span"/>
    <w:basedOn w:val="a2"/>
    <w:autoRedefine/>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table of figures" w:semiHidden="1" w:qFormat="1"/>
    <w:lsdException w:name="envelope address" w:qFormat="1"/>
    <w:lsdException w:name="envelope return" w:qFormat="1"/>
    <w:lsdException w:name="endnote text" w:semiHidden="1" w:qFormat="1"/>
    <w:lsdException w:name="table of authorities" w:semiHidden="1" w:qFormat="1"/>
    <w:lsdException w:name="macro" w:semiHidden="1" w:qFormat="1"/>
    <w:lsdException w:name="toa heading"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Strong" w:qFormat="1"/>
    <w:lsdException w:name="Emphasis" w:qFormat="1"/>
    <w:lsdException w:name="Document Map" w:semiHidden="1"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autoRedefine/>
    <w:qFormat/>
    <w:pPr>
      <w:widowControl w:val="0"/>
      <w:jc w:val="both"/>
    </w:pPr>
    <w:rPr>
      <w:kern w:val="2"/>
      <w:sz w:val="21"/>
      <w:szCs w:val="24"/>
    </w:rPr>
  </w:style>
  <w:style w:type="paragraph" w:styleId="1">
    <w:name w:val="heading 1"/>
    <w:basedOn w:val="a1"/>
    <w:next w:val="a1"/>
    <w:qFormat/>
    <w:pPr>
      <w:keepNext/>
      <w:keepLines/>
      <w:spacing w:before="340" w:after="330" w:line="578" w:lineRule="auto"/>
      <w:outlineLvl w:val="0"/>
    </w:pPr>
    <w:rPr>
      <w:b/>
      <w:bCs/>
      <w:kern w:val="44"/>
      <w:sz w:val="44"/>
      <w:szCs w:val="44"/>
    </w:rPr>
  </w:style>
  <w:style w:type="paragraph" w:styleId="21">
    <w:name w:val="heading 2"/>
    <w:basedOn w:val="a1"/>
    <w:next w:val="a1"/>
    <w:autoRedefine/>
    <w:qFormat/>
    <w:pPr>
      <w:keepNext/>
      <w:keepLines/>
      <w:spacing w:before="260" w:after="260" w:line="416" w:lineRule="auto"/>
      <w:outlineLvl w:val="1"/>
    </w:pPr>
    <w:rPr>
      <w:rFonts w:ascii="Arial" w:eastAsia="黑体" w:hAnsi="Arial"/>
      <w:b/>
      <w:bCs/>
      <w:sz w:val="32"/>
      <w:szCs w:val="32"/>
    </w:rPr>
  </w:style>
  <w:style w:type="paragraph" w:styleId="31">
    <w:name w:val="heading 3"/>
    <w:basedOn w:val="a1"/>
    <w:next w:val="a1"/>
    <w:autoRedefine/>
    <w:qFormat/>
    <w:pPr>
      <w:keepNext/>
      <w:keepLines/>
      <w:spacing w:before="260" w:after="260" w:line="416" w:lineRule="auto"/>
      <w:outlineLvl w:val="2"/>
    </w:pPr>
    <w:rPr>
      <w:b/>
      <w:bCs/>
      <w:sz w:val="32"/>
      <w:szCs w:val="32"/>
    </w:rPr>
  </w:style>
  <w:style w:type="paragraph" w:styleId="41">
    <w:name w:val="heading 4"/>
    <w:basedOn w:val="a1"/>
    <w:next w:val="a1"/>
    <w:autoRedefine/>
    <w:qFormat/>
    <w:pPr>
      <w:keepNext/>
      <w:keepLines/>
      <w:spacing w:before="280" w:after="290" w:line="376" w:lineRule="auto"/>
      <w:outlineLvl w:val="3"/>
    </w:pPr>
    <w:rPr>
      <w:rFonts w:ascii="Arial" w:eastAsia="黑体" w:hAnsi="Arial"/>
      <w:b/>
      <w:bCs/>
      <w:sz w:val="28"/>
      <w:szCs w:val="28"/>
    </w:rPr>
  </w:style>
  <w:style w:type="paragraph" w:styleId="51">
    <w:name w:val="heading 5"/>
    <w:basedOn w:val="a1"/>
    <w:next w:val="a1"/>
    <w:autoRedefine/>
    <w:qFormat/>
    <w:pPr>
      <w:keepNext/>
      <w:keepLines/>
      <w:spacing w:before="280" w:after="290" w:line="376" w:lineRule="auto"/>
      <w:outlineLvl w:val="4"/>
    </w:pPr>
    <w:rPr>
      <w:b/>
      <w:bCs/>
      <w:sz w:val="28"/>
      <w:szCs w:val="28"/>
    </w:rPr>
  </w:style>
  <w:style w:type="paragraph" w:styleId="6">
    <w:name w:val="heading 6"/>
    <w:basedOn w:val="a1"/>
    <w:next w:val="a1"/>
    <w:autoRedefine/>
    <w:qFormat/>
    <w:pPr>
      <w:keepNext/>
      <w:keepLines/>
      <w:spacing w:before="240" w:after="64" w:line="320" w:lineRule="auto"/>
      <w:outlineLvl w:val="5"/>
    </w:pPr>
    <w:rPr>
      <w:rFonts w:ascii="Arial" w:eastAsia="黑体" w:hAnsi="Arial"/>
      <w:b/>
      <w:bCs/>
      <w:sz w:val="24"/>
    </w:rPr>
  </w:style>
  <w:style w:type="paragraph" w:styleId="7">
    <w:name w:val="heading 7"/>
    <w:basedOn w:val="a1"/>
    <w:next w:val="a1"/>
    <w:autoRedefine/>
    <w:qFormat/>
    <w:pPr>
      <w:keepNext/>
      <w:keepLines/>
      <w:spacing w:before="240" w:after="64" w:line="320" w:lineRule="auto"/>
      <w:outlineLvl w:val="6"/>
    </w:pPr>
    <w:rPr>
      <w:b/>
      <w:bCs/>
      <w:sz w:val="24"/>
    </w:rPr>
  </w:style>
  <w:style w:type="paragraph" w:styleId="8">
    <w:name w:val="heading 8"/>
    <w:basedOn w:val="a1"/>
    <w:next w:val="a1"/>
    <w:autoRedefine/>
    <w:qFormat/>
    <w:pPr>
      <w:keepNext/>
      <w:keepLines/>
      <w:spacing w:before="240" w:after="64" w:line="320" w:lineRule="auto"/>
      <w:outlineLvl w:val="7"/>
    </w:pPr>
    <w:rPr>
      <w:rFonts w:ascii="Arial" w:eastAsia="黑体" w:hAnsi="Arial"/>
      <w:sz w:val="24"/>
    </w:rPr>
  </w:style>
  <w:style w:type="paragraph" w:styleId="9">
    <w:name w:val="heading 9"/>
    <w:basedOn w:val="a1"/>
    <w:next w:val="a1"/>
    <w:autoRedefine/>
    <w:qFormat/>
    <w:pPr>
      <w:keepNext/>
      <w:keepLines/>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autoRedefine/>
    <w:semiHidden/>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2">
    <w:name w:val="List 3"/>
    <w:basedOn w:val="a1"/>
    <w:autoRedefine/>
    <w:qFormat/>
    <w:pPr>
      <w:ind w:leftChars="400" w:left="100" w:hangingChars="200" w:hanging="200"/>
    </w:pPr>
  </w:style>
  <w:style w:type="paragraph" w:styleId="70">
    <w:name w:val="toc 7"/>
    <w:basedOn w:val="a1"/>
    <w:next w:val="a1"/>
    <w:autoRedefine/>
    <w:semiHidden/>
    <w:qFormat/>
    <w:pPr>
      <w:ind w:leftChars="1200" w:left="2520"/>
    </w:pPr>
  </w:style>
  <w:style w:type="paragraph" w:styleId="2">
    <w:name w:val="List Number 2"/>
    <w:basedOn w:val="a1"/>
    <w:autoRedefine/>
    <w:qFormat/>
    <w:pPr>
      <w:numPr>
        <w:numId w:val="1"/>
      </w:numPr>
    </w:pPr>
  </w:style>
  <w:style w:type="paragraph" w:styleId="a6">
    <w:name w:val="table of authorities"/>
    <w:basedOn w:val="a1"/>
    <w:next w:val="a1"/>
    <w:autoRedefine/>
    <w:semiHidden/>
    <w:qFormat/>
    <w:pPr>
      <w:ind w:leftChars="200" w:left="420"/>
    </w:pPr>
  </w:style>
  <w:style w:type="paragraph" w:styleId="a7">
    <w:name w:val="Note Heading"/>
    <w:basedOn w:val="a1"/>
    <w:next w:val="a1"/>
    <w:autoRedefine/>
    <w:qFormat/>
    <w:pPr>
      <w:jc w:val="center"/>
    </w:pPr>
  </w:style>
  <w:style w:type="paragraph" w:styleId="40">
    <w:name w:val="List Bullet 4"/>
    <w:basedOn w:val="a1"/>
    <w:autoRedefine/>
    <w:qFormat/>
    <w:pPr>
      <w:numPr>
        <w:numId w:val="2"/>
      </w:numPr>
    </w:pPr>
  </w:style>
  <w:style w:type="paragraph" w:styleId="80">
    <w:name w:val="index 8"/>
    <w:basedOn w:val="a1"/>
    <w:next w:val="a1"/>
    <w:autoRedefine/>
    <w:semiHidden/>
    <w:qFormat/>
    <w:pPr>
      <w:ind w:leftChars="1400" w:left="1400"/>
    </w:pPr>
  </w:style>
  <w:style w:type="paragraph" w:styleId="a8">
    <w:name w:val="E-mail Signature"/>
    <w:basedOn w:val="a1"/>
    <w:autoRedefine/>
    <w:qFormat/>
  </w:style>
  <w:style w:type="paragraph" w:styleId="a">
    <w:name w:val="List Number"/>
    <w:basedOn w:val="a1"/>
    <w:autoRedefine/>
    <w:qFormat/>
    <w:pPr>
      <w:numPr>
        <w:numId w:val="3"/>
      </w:numPr>
    </w:pPr>
  </w:style>
  <w:style w:type="paragraph" w:styleId="a9">
    <w:name w:val="Normal Indent"/>
    <w:basedOn w:val="a1"/>
    <w:autoRedefine/>
    <w:qFormat/>
    <w:pPr>
      <w:ind w:firstLineChars="200" w:firstLine="420"/>
    </w:pPr>
  </w:style>
  <w:style w:type="paragraph" w:styleId="aa">
    <w:name w:val="caption"/>
    <w:basedOn w:val="a1"/>
    <w:next w:val="a1"/>
    <w:autoRedefine/>
    <w:qFormat/>
    <w:rPr>
      <w:rFonts w:ascii="Arial" w:eastAsia="黑体" w:hAnsi="Arial" w:cs="Arial"/>
      <w:sz w:val="20"/>
      <w:szCs w:val="20"/>
    </w:rPr>
  </w:style>
  <w:style w:type="paragraph" w:styleId="52">
    <w:name w:val="index 5"/>
    <w:basedOn w:val="a1"/>
    <w:next w:val="a1"/>
    <w:autoRedefine/>
    <w:semiHidden/>
    <w:qFormat/>
    <w:pPr>
      <w:ind w:leftChars="800" w:left="800"/>
    </w:pPr>
  </w:style>
  <w:style w:type="paragraph" w:styleId="a0">
    <w:name w:val="List Bullet"/>
    <w:basedOn w:val="a1"/>
    <w:autoRedefine/>
    <w:qFormat/>
    <w:pPr>
      <w:numPr>
        <w:numId w:val="4"/>
      </w:numPr>
    </w:pPr>
  </w:style>
  <w:style w:type="paragraph" w:styleId="ab">
    <w:name w:val="envelope address"/>
    <w:basedOn w:val="a1"/>
    <w:autoRedefine/>
    <w:qFormat/>
    <w:pPr>
      <w:framePr w:w="7920" w:h="1980" w:hRule="exact" w:hSpace="180" w:wrap="auto" w:hAnchor="page" w:xAlign="center" w:yAlign="bottom"/>
      <w:snapToGrid w:val="0"/>
      <w:ind w:leftChars="1400" w:left="100"/>
    </w:pPr>
    <w:rPr>
      <w:rFonts w:ascii="Arial" w:hAnsi="Arial" w:cs="Arial"/>
      <w:sz w:val="24"/>
    </w:rPr>
  </w:style>
  <w:style w:type="paragraph" w:styleId="ac">
    <w:name w:val="Document Map"/>
    <w:basedOn w:val="a1"/>
    <w:autoRedefine/>
    <w:semiHidden/>
    <w:qFormat/>
    <w:pPr>
      <w:shd w:val="clear" w:color="auto" w:fill="000080"/>
    </w:pPr>
  </w:style>
  <w:style w:type="paragraph" w:styleId="ad">
    <w:name w:val="toa heading"/>
    <w:basedOn w:val="a1"/>
    <w:next w:val="a1"/>
    <w:autoRedefine/>
    <w:semiHidden/>
    <w:qFormat/>
    <w:pPr>
      <w:spacing w:before="120"/>
    </w:pPr>
    <w:rPr>
      <w:rFonts w:ascii="Arial" w:hAnsi="Arial" w:cs="Arial"/>
      <w:sz w:val="24"/>
    </w:rPr>
  </w:style>
  <w:style w:type="paragraph" w:styleId="ae">
    <w:name w:val="annotation text"/>
    <w:basedOn w:val="a1"/>
    <w:autoRedefine/>
    <w:semiHidden/>
    <w:qFormat/>
    <w:pPr>
      <w:jc w:val="left"/>
    </w:pPr>
  </w:style>
  <w:style w:type="paragraph" w:styleId="60">
    <w:name w:val="index 6"/>
    <w:basedOn w:val="a1"/>
    <w:next w:val="a1"/>
    <w:autoRedefine/>
    <w:semiHidden/>
    <w:qFormat/>
    <w:pPr>
      <w:ind w:leftChars="1000" w:left="1000"/>
    </w:pPr>
  </w:style>
  <w:style w:type="paragraph" w:styleId="af">
    <w:name w:val="Salutation"/>
    <w:basedOn w:val="a1"/>
    <w:next w:val="a1"/>
    <w:autoRedefine/>
    <w:qFormat/>
  </w:style>
  <w:style w:type="paragraph" w:styleId="33">
    <w:name w:val="Body Text 3"/>
    <w:basedOn w:val="a1"/>
    <w:autoRedefine/>
    <w:qFormat/>
    <w:pPr>
      <w:spacing w:after="120"/>
    </w:pPr>
    <w:rPr>
      <w:sz w:val="16"/>
      <w:szCs w:val="16"/>
    </w:rPr>
  </w:style>
  <w:style w:type="paragraph" w:styleId="af0">
    <w:name w:val="Closing"/>
    <w:basedOn w:val="a1"/>
    <w:autoRedefine/>
    <w:qFormat/>
    <w:pPr>
      <w:ind w:leftChars="2100" w:left="100"/>
    </w:pPr>
  </w:style>
  <w:style w:type="paragraph" w:styleId="30">
    <w:name w:val="List Bullet 3"/>
    <w:basedOn w:val="a1"/>
    <w:autoRedefine/>
    <w:qFormat/>
    <w:pPr>
      <w:numPr>
        <w:numId w:val="5"/>
      </w:numPr>
    </w:pPr>
  </w:style>
  <w:style w:type="paragraph" w:styleId="af1">
    <w:name w:val="Body Text"/>
    <w:basedOn w:val="a1"/>
    <w:autoRedefine/>
    <w:qFormat/>
    <w:pPr>
      <w:spacing w:after="120"/>
    </w:pPr>
  </w:style>
  <w:style w:type="paragraph" w:styleId="af2">
    <w:name w:val="Body Text Indent"/>
    <w:basedOn w:val="a1"/>
    <w:autoRedefine/>
    <w:qFormat/>
    <w:pPr>
      <w:spacing w:after="120"/>
      <w:ind w:leftChars="200" w:left="420"/>
    </w:pPr>
  </w:style>
  <w:style w:type="paragraph" w:styleId="3">
    <w:name w:val="List Number 3"/>
    <w:basedOn w:val="a1"/>
    <w:autoRedefine/>
    <w:qFormat/>
    <w:pPr>
      <w:numPr>
        <w:numId w:val="6"/>
      </w:numPr>
    </w:pPr>
  </w:style>
  <w:style w:type="paragraph" w:styleId="22">
    <w:name w:val="List 2"/>
    <w:basedOn w:val="a1"/>
    <w:autoRedefine/>
    <w:qFormat/>
    <w:pPr>
      <w:ind w:leftChars="200" w:left="100" w:hangingChars="200" w:hanging="200"/>
    </w:pPr>
  </w:style>
  <w:style w:type="paragraph" w:styleId="af3">
    <w:name w:val="List Continue"/>
    <w:basedOn w:val="a1"/>
    <w:autoRedefine/>
    <w:qFormat/>
    <w:pPr>
      <w:spacing w:after="120"/>
      <w:ind w:leftChars="200" w:left="420"/>
    </w:pPr>
  </w:style>
  <w:style w:type="paragraph" w:styleId="af4">
    <w:name w:val="Block Text"/>
    <w:basedOn w:val="a1"/>
    <w:autoRedefine/>
    <w:qFormat/>
    <w:pPr>
      <w:spacing w:after="120"/>
      <w:ind w:leftChars="700" w:left="1440" w:rightChars="700" w:right="1440"/>
    </w:pPr>
  </w:style>
  <w:style w:type="paragraph" w:styleId="20">
    <w:name w:val="List Bullet 2"/>
    <w:basedOn w:val="a1"/>
    <w:autoRedefine/>
    <w:qFormat/>
    <w:pPr>
      <w:numPr>
        <w:numId w:val="7"/>
      </w:numPr>
    </w:pPr>
  </w:style>
  <w:style w:type="paragraph" w:styleId="HTML">
    <w:name w:val="HTML Address"/>
    <w:basedOn w:val="a1"/>
    <w:autoRedefine/>
    <w:qFormat/>
    <w:rPr>
      <w:i/>
      <w:iCs/>
    </w:rPr>
  </w:style>
  <w:style w:type="paragraph" w:styleId="42">
    <w:name w:val="index 4"/>
    <w:basedOn w:val="a1"/>
    <w:next w:val="a1"/>
    <w:autoRedefine/>
    <w:semiHidden/>
    <w:qFormat/>
    <w:pPr>
      <w:ind w:leftChars="600" w:left="600"/>
    </w:pPr>
  </w:style>
  <w:style w:type="paragraph" w:styleId="53">
    <w:name w:val="toc 5"/>
    <w:basedOn w:val="a1"/>
    <w:next w:val="a1"/>
    <w:autoRedefine/>
    <w:semiHidden/>
    <w:qFormat/>
    <w:pPr>
      <w:ind w:leftChars="800" w:left="1680"/>
    </w:pPr>
  </w:style>
  <w:style w:type="paragraph" w:styleId="34">
    <w:name w:val="toc 3"/>
    <w:basedOn w:val="a1"/>
    <w:next w:val="a1"/>
    <w:autoRedefine/>
    <w:semiHidden/>
    <w:qFormat/>
    <w:pPr>
      <w:ind w:leftChars="400" w:left="840"/>
    </w:pPr>
  </w:style>
  <w:style w:type="paragraph" w:styleId="af5">
    <w:name w:val="Plain Text"/>
    <w:basedOn w:val="a1"/>
    <w:autoRedefine/>
    <w:qFormat/>
    <w:rPr>
      <w:rFonts w:ascii="宋体" w:hAnsi="Courier New" w:cs="Courier New"/>
      <w:szCs w:val="21"/>
    </w:rPr>
  </w:style>
  <w:style w:type="paragraph" w:styleId="50">
    <w:name w:val="List Bullet 5"/>
    <w:basedOn w:val="a1"/>
    <w:autoRedefine/>
    <w:qFormat/>
    <w:pPr>
      <w:numPr>
        <w:numId w:val="8"/>
      </w:numPr>
    </w:pPr>
  </w:style>
  <w:style w:type="paragraph" w:styleId="4">
    <w:name w:val="List Number 4"/>
    <w:basedOn w:val="a1"/>
    <w:autoRedefine/>
    <w:qFormat/>
    <w:pPr>
      <w:numPr>
        <w:numId w:val="9"/>
      </w:numPr>
    </w:pPr>
  </w:style>
  <w:style w:type="paragraph" w:styleId="81">
    <w:name w:val="toc 8"/>
    <w:basedOn w:val="a1"/>
    <w:next w:val="a1"/>
    <w:autoRedefine/>
    <w:semiHidden/>
    <w:qFormat/>
    <w:pPr>
      <w:ind w:leftChars="1400" w:left="2940"/>
    </w:pPr>
  </w:style>
  <w:style w:type="paragraph" w:styleId="35">
    <w:name w:val="index 3"/>
    <w:basedOn w:val="a1"/>
    <w:next w:val="a1"/>
    <w:autoRedefine/>
    <w:semiHidden/>
    <w:qFormat/>
    <w:pPr>
      <w:ind w:leftChars="400" w:left="400"/>
    </w:pPr>
  </w:style>
  <w:style w:type="paragraph" w:styleId="af6">
    <w:name w:val="Date"/>
    <w:basedOn w:val="a1"/>
    <w:next w:val="a1"/>
    <w:autoRedefine/>
    <w:qFormat/>
    <w:pPr>
      <w:ind w:leftChars="2500" w:left="100"/>
    </w:pPr>
  </w:style>
  <w:style w:type="paragraph" w:styleId="23">
    <w:name w:val="Body Text Indent 2"/>
    <w:basedOn w:val="a1"/>
    <w:link w:val="2Char"/>
    <w:autoRedefine/>
    <w:qFormat/>
    <w:pPr>
      <w:spacing w:line="360" w:lineRule="auto"/>
      <w:ind w:firstLine="482"/>
    </w:pPr>
    <w:rPr>
      <w:sz w:val="24"/>
    </w:rPr>
  </w:style>
  <w:style w:type="paragraph" w:styleId="af7">
    <w:name w:val="endnote text"/>
    <w:basedOn w:val="a1"/>
    <w:autoRedefine/>
    <w:semiHidden/>
    <w:qFormat/>
    <w:pPr>
      <w:snapToGrid w:val="0"/>
      <w:jc w:val="left"/>
    </w:pPr>
  </w:style>
  <w:style w:type="paragraph" w:styleId="54">
    <w:name w:val="List Continue 5"/>
    <w:basedOn w:val="a1"/>
    <w:autoRedefine/>
    <w:qFormat/>
    <w:pPr>
      <w:spacing w:after="120"/>
      <w:ind w:leftChars="1000" w:left="2100"/>
    </w:pPr>
  </w:style>
  <w:style w:type="paragraph" w:styleId="af8">
    <w:name w:val="Balloon Text"/>
    <w:basedOn w:val="a1"/>
    <w:autoRedefine/>
    <w:semiHidden/>
    <w:qFormat/>
    <w:rPr>
      <w:sz w:val="18"/>
      <w:szCs w:val="18"/>
    </w:rPr>
  </w:style>
  <w:style w:type="paragraph" w:styleId="af9">
    <w:name w:val="footer"/>
    <w:basedOn w:val="a1"/>
    <w:autoRedefine/>
    <w:qFormat/>
    <w:pPr>
      <w:tabs>
        <w:tab w:val="center" w:pos="4153"/>
        <w:tab w:val="right" w:pos="8306"/>
      </w:tabs>
      <w:snapToGrid w:val="0"/>
      <w:jc w:val="left"/>
    </w:pPr>
    <w:rPr>
      <w:sz w:val="18"/>
      <w:szCs w:val="18"/>
    </w:rPr>
  </w:style>
  <w:style w:type="paragraph" w:styleId="afa">
    <w:name w:val="envelope return"/>
    <w:basedOn w:val="a1"/>
    <w:autoRedefine/>
    <w:qFormat/>
    <w:pPr>
      <w:snapToGrid w:val="0"/>
    </w:pPr>
    <w:rPr>
      <w:rFonts w:ascii="Arial" w:hAnsi="Arial" w:cs="Arial"/>
    </w:rPr>
  </w:style>
  <w:style w:type="paragraph" w:styleId="afb">
    <w:name w:val="header"/>
    <w:basedOn w:val="a1"/>
    <w:autoRedefine/>
    <w:qFormat/>
    <w:pPr>
      <w:pBdr>
        <w:bottom w:val="single" w:sz="6" w:space="1" w:color="auto"/>
      </w:pBdr>
      <w:tabs>
        <w:tab w:val="center" w:pos="4153"/>
        <w:tab w:val="right" w:pos="8306"/>
      </w:tabs>
      <w:snapToGrid w:val="0"/>
      <w:jc w:val="center"/>
    </w:pPr>
    <w:rPr>
      <w:sz w:val="18"/>
      <w:szCs w:val="18"/>
    </w:rPr>
  </w:style>
  <w:style w:type="paragraph" w:styleId="afc">
    <w:name w:val="Signature"/>
    <w:basedOn w:val="a1"/>
    <w:autoRedefine/>
    <w:qFormat/>
    <w:pPr>
      <w:ind w:leftChars="2100" w:left="100"/>
    </w:pPr>
  </w:style>
  <w:style w:type="paragraph" w:styleId="10">
    <w:name w:val="toc 1"/>
    <w:basedOn w:val="a1"/>
    <w:next w:val="a1"/>
    <w:autoRedefine/>
    <w:semiHidden/>
    <w:qFormat/>
  </w:style>
  <w:style w:type="paragraph" w:styleId="43">
    <w:name w:val="List Continue 4"/>
    <w:basedOn w:val="a1"/>
    <w:autoRedefine/>
    <w:qFormat/>
    <w:pPr>
      <w:spacing w:after="120"/>
      <w:ind w:leftChars="800" w:left="1680"/>
    </w:pPr>
  </w:style>
  <w:style w:type="paragraph" w:styleId="44">
    <w:name w:val="toc 4"/>
    <w:basedOn w:val="a1"/>
    <w:next w:val="a1"/>
    <w:autoRedefine/>
    <w:semiHidden/>
    <w:qFormat/>
    <w:pPr>
      <w:ind w:leftChars="600" w:left="1260"/>
    </w:pPr>
  </w:style>
  <w:style w:type="paragraph" w:styleId="afd">
    <w:name w:val="index heading"/>
    <w:basedOn w:val="a1"/>
    <w:next w:val="11"/>
    <w:autoRedefine/>
    <w:semiHidden/>
    <w:qFormat/>
    <w:rPr>
      <w:rFonts w:ascii="Arial" w:hAnsi="Arial" w:cs="Arial"/>
      <w:b/>
      <w:bCs/>
    </w:rPr>
  </w:style>
  <w:style w:type="paragraph" w:styleId="11">
    <w:name w:val="index 1"/>
    <w:basedOn w:val="a1"/>
    <w:next w:val="a1"/>
    <w:autoRedefine/>
    <w:semiHidden/>
    <w:qFormat/>
  </w:style>
  <w:style w:type="paragraph" w:styleId="afe">
    <w:name w:val="Subtitle"/>
    <w:basedOn w:val="a1"/>
    <w:autoRedefine/>
    <w:qFormat/>
    <w:pPr>
      <w:spacing w:before="240" w:after="60" w:line="312" w:lineRule="auto"/>
      <w:jc w:val="center"/>
      <w:outlineLvl w:val="1"/>
    </w:pPr>
    <w:rPr>
      <w:rFonts w:ascii="Arial" w:hAnsi="Arial" w:cs="Arial"/>
      <w:b/>
      <w:bCs/>
      <w:kern w:val="28"/>
      <w:sz w:val="32"/>
      <w:szCs w:val="32"/>
    </w:rPr>
  </w:style>
  <w:style w:type="paragraph" w:styleId="5">
    <w:name w:val="List Number 5"/>
    <w:basedOn w:val="a1"/>
    <w:autoRedefine/>
    <w:qFormat/>
    <w:pPr>
      <w:numPr>
        <w:numId w:val="10"/>
      </w:numPr>
    </w:pPr>
  </w:style>
  <w:style w:type="paragraph" w:styleId="aff">
    <w:name w:val="List"/>
    <w:basedOn w:val="a1"/>
    <w:autoRedefine/>
    <w:qFormat/>
    <w:pPr>
      <w:ind w:left="200" w:hangingChars="200" w:hanging="200"/>
    </w:pPr>
  </w:style>
  <w:style w:type="paragraph" w:styleId="aff0">
    <w:name w:val="footnote text"/>
    <w:basedOn w:val="a1"/>
    <w:autoRedefine/>
    <w:semiHidden/>
    <w:qFormat/>
    <w:pPr>
      <w:snapToGrid w:val="0"/>
      <w:jc w:val="left"/>
    </w:pPr>
    <w:rPr>
      <w:sz w:val="18"/>
      <w:szCs w:val="18"/>
    </w:rPr>
  </w:style>
  <w:style w:type="paragraph" w:styleId="61">
    <w:name w:val="toc 6"/>
    <w:basedOn w:val="a1"/>
    <w:next w:val="a1"/>
    <w:autoRedefine/>
    <w:semiHidden/>
    <w:qFormat/>
    <w:pPr>
      <w:ind w:leftChars="1000" w:left="2100"/>
    </w:pPr>
  </w:style>
  <w:style w:type="paragraph" w:styleId="55">
    <w:name w:val="List 5"/>
    <w:basedOn w:val="a1"/>
    <w:autoRedefine/>
    <w:qFormat/>
    <w:pPr>
      <w:ind w:leftChars="800" w:left="100" w:hangingChars="200" w:hanging="200"/>
    </w:pPr>
  </w:style>
  <w:style w:type="paragraph" w:styleId="36">
    <w:name w:val="Body Text Indent 3"/>
    <w:basedOn w:val="a1"/>
    <w:autoRedefine/>
    <w:qFormat/>
    <w:pPr>
      <w:spacing w:after="120"/>
      <w:ind w:leftChars="200" w:left="420"/>
    </w:pPr>
    <w:rPr>
      <w:sz w:val="16"/>
      <w:szCs w:val="16"/>
    </w:rPr>
  </w:style>
  <w:style w:type="paragraph" w:styleId="71">
    <w:name w:val="index 7"/>
    <w:basedOn w:val="a1"/>
    <w:next w:val="a1"/>
    <w:autoRedefine/>
    <w:semiHidden/>
    <w:qFormat/>
    <w:pPr>
      <w:ind w:leftChars="1200" w:left="1200"/>
    </w:pPr>
  </w:style>
  <w:style w:type="paragraph" w:styleId="90">
    <w:name w:val="index 9"/>
    <w:basedOn w:val="a1"/>
    <w:next w:val="a1"/>
    <w:autoRedefine/>
    <w:semiHidden/>
    <w:qFormat/>
    <w:pPr>
      <w:ind w:leftChars="1600" w:left="1600"/>
    </w:pPr>
  </w:style>
  <w:style w:type="paragraph" w:styleId="aff1">
    <w:name w:val="table of figures"/>
    <w:basedOn w:val="a1"/>
    <w:next w:val="a1"/>
    <w:autoRedefine/>
    <w:semiHidden/>
    <w:qFormat/>
    <w:pPr>
      <w:ind w:leftChars="200" w:left="200" w:hangingChars="200" w:hanging="200"/>
    </w:pPr>
  </w:style>
  <w:style w:type="paragraph" w:styleId="24">
    <w:name w:val="toc 2"/>
    <w:basedOn w:val="a1"/>
    <w:next w:val="a1"/>
    <w:autoRedefine/>
    <w:semiHidden/>
    <w:qFormat/>
    <w:pPr>
      <w:ind w:leftChars="200" w:left="420"/>
    </w:pPr>
  </w:style>
  <w:style w:type="paragraph" w:styleId="91">
    <w:name w:val="toc 9"/>
    <w:basedOn w:val="a1"/>
    <w:next w:val="a1"/>
    <w:autoRedefine/>
    <w:semiHidden/>
    <w:qFormat/>
    <w:pPr>
      <w:ind w:leftChars="1600" w:left="3360"/>
    </w:pPr>
  </w:style>
  <w:style w:type="paragraph" w:styleId="25">
    <w:name w:val="Body Text 2"/>
    <w:basedOn w:val="a1"/>
    <w:autoRedefine/>
    <w:qFormat/>
    <w:pPr>
      <w:spacing w:after="120" w:line="480" w:lineRule="auto"/>
    </w:pPr>
  </w:style>
  <w:style w:type="paragraph" w:styleId="45">
    <w:name w:val="List 4"/>
    <w:basedOn w:val="a1"/>
    <w:autoRedefine/>
    <w:qFormat/>
    <w:pPr>
      <w:ind w:leftChars="600" w:left="100" w:hangingChars="200" w:hanging="200"/>
    </w:pPr>
  </w:style>
  <w:style w:type="paragraph" w:styleId="26">
    <w:name w:val="List Continue 2"/>
    <w:basedOn w:val="a1"/>
    <w:autoRedefine/>
    <w:qFormat/>
    <w:pPr>
      <w:spacing w:after="120"/>
      <w:ind w:leftChars="400" w:left="840"/>
    </w:pPr>
  </w:style>
  <w:style w:type="paragraph" w:styleId="aff2">
    <w:name w:val="Message Header"/>
    <w:basedOn w:val="a1"/>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0">
    <w:name w:val="HTML Preformatted"/>
    <w:basedOn w:val="a1"/>
    <w:autoRedefine/>
    <w:qFormat/>
    <w:rPr>
      <w:rFonts w:ascii="Courier New" w:hAnsi="Courier New" w:cs="Courier New"/>
      <w:sz w:val="20"/>
      <w:szCs w:val="20"/>
    </w:rPr>
  </w:style>
  <w:style w:type="paragraph" w:styleId="aff3">
    <w:name w:val="Normal (Web)"/>
    <w:basedOn w:val="a1"/>
    <w:autoRedefine/>
    <w:uiPriority w:val="99"/>
    <w:qFormat/>
    <w:rPr>
      <w:sz w:val="24"/>
    </w:rPr>
  </w:style>
  <w:style w:type="paragraph" w:styleId="37">
    <w:name w:val="List Continue 3"/>
    <w:basedOn w:val="a1"/>
    <w:autoRedefine/>
    <w:qFormat/>
    <w:pPr>
      <w:spacing w:after="120"/>
      <w:ind w:leftChars="600" w:left="1260"/>
    </w:pPr>
  </w:style>
  <w:style w:type="paragraph" w:styleId="27">
    <w:name w:val="index 2"/>
    <w:basedOn w:val="a1"/>
    <w:next w:val="a1"/>
    <w:autoRedefine/>
    <w:semiHidden/>
    <w:qFormat/>
    <w:pPr>
      <w:ind w:leftChars="200" w:left="200"/>
    </w:pPr>
  </w:style>
  <w:style w:type="paragraph" w:styleId="aff4">
    <w:name w:val="Title"/>
    <w:basedOn w:val="a1"/>
    <w:autoRedefine/>
    <w:qFormat/>
    <w:pPr>
      <w:spacing w:before="240" w:after="60"/>
      <w:jc w:val="center"/>
      <w:outlineLvl w:val="0"/>
    </w:pPr>
    <w:rPr>
      <w:rFonts w:ascii="Arial" w:hAnsi="Arial" w:cs="Arial"/>
      <w:b/>
      <w:bCs/>
      <w:sz w:val="32"/>
      <w:szCs w:val="32"/>
    </w:rPr>
  </w:style>
  <w:style w:type="paragraph" w:styleId="aff5">
    <w:name w:val="annotation subject"/>
    <w:basedOn w:val="ae"/>
    <w:next w:val="ae"/>
    <w:autoRedefine/>
    <w:semiHidden/>
    <w:qFormat/>
    <w:rPr>
      <w:b/>
      <w:bCs/>
    </w:rPr>
  </w:style>
  <w:style w:type="paragraph" w:styleId="aff6">
    <w:name w:val="Body Text First Indent"/>
    <w:basedOn w:val="af1"/>
    <w:autoRedefine/>
    <w:qFormat/>
    <w:pPr>
      <w:ind w:firstLineChars="100" w:firstLine="420"/>
    </w:pPr>
  </w:style>
  <w:style w:type="paragraph" w:styleId="28">
    <w:name w:val="Body Text First Indent 2"/>
    <w:basedOn w:val="af2"/>
    <w:autoRedefine/>
    <w:qFormat/>
    <w:pPr>
      <w:ind w:firstLineChars="200" w:firstLine="420"/>
    </w:pPr>
  </w:style>
  <w:style w:type="character" w:styleId="aff7">
    <w:name w:val="Hyperlink"/>
    <w:basedOn w:val="a2"/>
    <w:autoRedefine/>
    <w:qFormat/>
    <w:rPr>
      <w:color w:val="0000FF"/>
      <w:u w:val="single"/>
    </w:rPr>
  </w:style>
  <w:style w:type="paragraph" w:customStyle="1" w:styleId="CharCharChar1Char">
    <w:name w:val="Char Char Char1 Char"/>
    <w:basedOn w:val="ac"/>
    <w:autoRedefine/>
    <w:semiHidden/>
    <w:qFormat/>
    <w:rPr>
      <w:rFonts w:ascii="Tahoma" w:hAnsi="Tahoma" w:cs="Tahoma"/>
      <w:kern w:val="0"/>
      <w:sz w:val="18"/>
    </w:rPr>
  </w:style>
  <w:style w:type="paragraph" w:customStyle="1" w:styleId="CharChar1Char">
    <w:name w:val="Char Char1 Char"/>
    <w:basedOn w:val="a1"/>
    <w:autoRedefine/>
    <w:qFormat/>
    <w:pPr>
      <w:tabs>
        <w:tab w:val="left" w:pos="360"/>
      </w:tabs>
    </w:pPr>
    <w:rPr>
      <w:sz w:val="24"/>
    </w:rPr>
  </w:style>
  <w:style w:type="paragraph" w:customStyle="1" w:styleId="CharChar1Char1">
    <w:name w:val="Char Char1 Char1"/>
    <w:basedOn w:val="a1"/>
    <w:autoRedefine/>
    <w:qFormat/>
    <w:pPr>
      <w:tabs>
        <w:tab w:val="left" w:pos="360"/>
      </w:tabs>
    </w:pPr>
    <w:rPr>
      <w:sz w:val="24"/>
    </w:rPr>
  </w:style>
  <w:style w:type="character" w:customStyle="1" w:styleId="2Char">
    <w:name w:val="正文文本缩进 2 Char"/>
    <w:basedOn w:val="a2"/>
    <w:link w:val="23"/>
    <w:autoRedefine/>
    <w:qFormat/>
    <w:rPr>
      <w:kern w:val="2"/>
      <w:sz w:val="24"/>
      <w:szCs w:val="24"/>
    </w:rPr>
  </w:style>
  <w:style w:type="character" w:customStyle="1" w:styleId="apple-style-span">
    <w:name w:val="apple-style-span"/>
    <w:basedOn w:val="a2"/>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128</Characters>
  <Application>Microsoft Office Word</Application>
  <DocSecurity>0</DocSecurity>
  <Lines>1</Lines>
  <Paragraphs>1</Paragraphs>
  <ScaleCrop>false</ScaleCrop>
  <Company>huafu</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证券代码：002042         证券简称：华孚色纺       公告编号：2009-032</dc:title>
  <dc:creator>孙献</dc:creator>
  <cp:lastModifiedBy>孙献</cp:lastModifiedBy>
  <cp:revision>11</cp:revision>
  <cp:lastPrinted>2009-10-21T06:19:00Z</cp:lastPrinted>
  <dcterms:created xsi:type="dcterms:W3CDTF">2022-03-19T06:57:00Z</dcterms:created>
  <dcterms:modified xsi:type="dcterms:W3CDTF">2024-12-04T09:32:00Z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414494A407774BFCB47A70DC916C6931</vt:lpwstr>
  </property>
</Properties>
</file>